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jc w:val="left"/>
        <w:rPr>
          <w:rFonts w:hint="eastAsia"/>
          <w:color w:val="000000"/>
          <w:highlight w:val="none"/>
        </w:rPr>
      </w:pPr>
      <w:r>
        <w:rPr>
          <w:rFonts w:hint="eastAsia"/>
          <w:color w:val="000000"/>
          <w:highlight w:val="none"/>
        </w:rPr>
        <w:t xml:space="preserve"> </w:t>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Pr>
          <w:rFonts w:hint="eastAsia"/>
          <w:color w:val="000000"/>
          <w:highlight w:val="none"/>
        </w:rPr>
      </w:r>
      <w:r/>
    </w:p>
    <w:p>
      <w:pPr>
        <w:pStyle w:val="767"/>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rPr>
          <w:rFonts w:hint="eastAsia" w:ascii="Arial" w:hAnsi="Arial" w:eastAsia="黑体" w:cs="黑体"/>
          <w:b/>
          <w:color w:val="000000"/>
          <w:sz w:val="84"/>
          <w:szCs w:val="24"/>
          <w:highlight w:val="none"/>
          <w:lang w:bidi="ar"/>
        </w:rPr>
      </w:r>
      <w:r/>
    </w:p>
    <w:p>
      <w:pPr>
        <w:pStyle w:val="767"/>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67"/>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67"/>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67"/>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767"/>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pStyle w:val="986"/>
        <w:ind w:left="0" w:firstLine="1205"/>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t xml:space="preserve">项目名称：</w:t>
      </w:r>
      <w:r>
        <w:rPr>
          <w:rFonts w:hint="eastAsia"/>
          <w:b/>
          <w:bCs/>
          <w:color w:val="000000"/>
          <w:sz w:val="32"/>
          <w:highlight w:val="none"/>
          <w:lang w:eastAsia="zh-CN"/>
        </w:rPr>
        <w:t xml:space="preserve">沭阳县智慧城市新型基础设施建设项目二期（中心平台建设）</w:t>
      </w:r>
      <w:r>
        <w:rPr>
          <w:rFonts w:hint="eastAsia" w:ascii="Times New Roman" w:hAnsi="Times New Roman" w:cs="宋体"/>
          <w:b/>
          <w:color w:val="000000"/>
          <w:sz w:val="30"/>
          <w:szCs w:val="30"/>
          <w:highlight w:val="none"/>
          <w:lang w:bidi="ar"/>
        </w:rPr>
      </w:r>
      <w:r/>
    </w:p>
    <w:p>
      <w:pPr>
        <w:pStyle w:val="767"/>
        <w:ind w:firstLine="1506"/>
        <w:rPr>
          <w:rFonts w:hint="eastAsia" w:ascii="Arial" w:hAnsi="Arial" w:eastAsia="宋体" w:cs="Times New Roman"/>
          <w:b/>
          <w:bCs/>
          <w:color w:val="000000"/>
          <w:sz w:val="32"/>
          <w:szCs w:val="24"/>
          <w:highlight w:val="none"/>
          <w:lang w:val="en-US" w:eastAsia="zh-CN" w:bidi="ar-SA"/>
        </w:rPr>
      </w:pPr>
      <w:r>
        <w:rPr>
          <w:rFonts w:hint="eastAsia" w:ascii="Arial" w:hAnsi="Arial" w:eastAsia="宋体" w:cs="Times New Roman"/>
          <w:b/>
          <w:bCs/>
          <w:color w:val="000000"/>
          <w:sz w:val="32"/>
          <w:szCs w:val="24"/>
          <w:highlight w:val="none"/>
          <w:lang w:val="en-US" w:eastAsia="zh-CN" w:bidi="ar-SA"/>
        </w:rPr>
        <w:t xml:space="preserve">项目编号： JSZC-321322-JZCG-G2026-0004 </w:t>
      </w:r>
      <w:r>
        <w:rPr>
          <w:rFonts w:hint="eastAsia" w:ascii="Arial" w:hAnsi="Arial" w:eastAsia="宋体" w:cs="Times New Roman"/>
          <w:b/>
          <w:bCs/>
          <w:color w:val="000000"/>
          <w:sz w:val="32"/>
          <w:szCs w:val="24"/>
          <w:highlight w:val="none"/>
          <w:lang w:val="en-US" w:eastAsia="zh-CN" w:bidi="ar-SA"/>
        </w:rPr>
      </w:r>
      <w:r/>
    </w:p>
    <w:p>
      <w:pPr>
        <w:pStyle w:val="767"/>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pStyle w:val="767"/>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rPr>
          <w:b/>
          <w:color w:val="000000"/>
          <w:sz w:val="28"/>
          <w:szCs w:val="28"/>
          <w:highlight w:val="none"/>
        </w:rPr>
      </w:r>
      <w:r/>
    </w:p>
    <w:p>
      <w:pPr>
        <w:pStyle w:val="767"/>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67"/>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67"/>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67"/>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67"/>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67"/>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pPr w:horzAnchor="page" w:tblpX="2413" w:vertAnchor="text" w:tblpY="466"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pStyle w:val="767"/>
              <w:jc w:val="left"/>
              <w:spacing w:line="500" w:lineRule="exact"/>
              <w:rPr>
                <w:rFonts w:ascii="仿宋" w:hAnsi="仿宋" w:eastAsia="仿宋" w:cs="仿宋"/>
                <w:color w:val="000000"/>
                <w:sz w:val="24"/>
                <w:szCs w:val="24"/>
                <w:highlight w:val="none"/>
              </w:rPr>
              <w:framePr w:vAnchor="text" w:hAnchor="page" w:x="2413" w:y="466"/>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rPr>
                <w:rFonts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pStyle w:val="986"/>
              <w:ind w:left="0" w:firstLine="0"/>
              <w:jc w:val="both"/>
              <w:rPr>
                <w:rFonts w:hint="eastAsia" w:ascii="仿宋" w:hAnsi="仿宋" w:cs="仿宋"/>
                <w:color w:val="000000"/>
                <w:sz w:val="24"/>
                <w:szCs w:val="24"/>
                <w:highlight w:val="none"/>
              </w:rPr>
              <w:framePr w:vAnchor="text" w:hAnchor="page" w:x="2413" w:y="466"/>
            </w:pPr>
            <w:r>
              <w:rPr>
                <w:rFonts w:hint="eastAsia" w:ascii="Times New Roman" w:hAnsi="Times New Roman" w:cs="Times New Roman"/>
                <w:b/>
                <w:bCs/>
                <w:color w:val="000000"/>
                <w:sz w:val="32"/>
                <w:highlight w:val="none"/>
                <w:lang w:eastAsia="zh-CN"/>
              </w:rPr>
              <w:t xml:space="preserve">沭阳县公安局</w:t>
            </w:r>
            <w:r>
              <w:rPr>
                <w:rFonts w:hint="eastAsia" w:ascii="仿宋" w:hAnsi="仿宋" w:cs="仿宋"/>
                <w:color w:val="000000"/>
                <w:sz w:val="24"/>
                <w:szCs w:val="24"/>
                <w:highlight w:val="none"/>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pStyle w:val="767"/>
              <w:jc w:val="left"/>
              <w:spacing w:line="500" w:lineRule="exact"/>
              <w:rPr>
                <w:rFonts w:hint="eastAsia" w:ascii="Times New Roman" w:hAnsi="Times New Roman"/>
                <w:b/>
                <w:bCs/>
                <w:color w:val="000000"/>
                <w:spacing w:val="45"/>
                <w:sz w:val="32"/>
                <w:szCs w:val="24"/>
                <w:highlight w:val="none"/>
              </w:rPr>
              <w:framePr w:vAnchor="text" w:hAnchor="page" w:x="2413" w:y="466"/>
            </w:pPr>
            <w:r>
              <w:rPr>
                <w:rFonts w:hint="eastAsia" w:ascii="Times New Roman" w:hAnsi="Times New Roman"/>
                <w:b/>
                <w:bCs/>
                <w:color w:val="000000"/>
                <w:sz w:val="32"/>
                <w:szCs w:val="24"/>
                <w:highlight w:val="none"/>
              </w:rPr>
              <w:t xml:space="preserve">采购代理机构：</w:t>
            </w:r>
            <w:r>
              <w:rPr>
                <w:rFonts w:hint="eastAsia" w:ascii="Times New Roman" w:hAnsi="Times New Roman"/>
                <w:b/>
                <w:bCs/>
                <w:color w:val="000000"/>
                <w:spacing w:val="45"/>
                <w:sz w:val="32"/>
                <w:szCs w:val="24"/>
                <w:highlight w:val="none"/>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pStyle w:val="986"/>
              <w:ind w:left="0" w:firstLine="0"/>
              <w:jc w:val="both"/>
              <w:rPr>
                <w:rFonts w:hint="eastAsia" w:ascii="仿宋" w:hAnsi="仿宋" w:cs="仿宋"/>
                <w:color w:val="000000"/>
                <w:sz w:val="24"/>
                <w:szCs w:val="24"/>
                <w:highlight w:val="none"/>
              </w:rPr>
              <w:framePr w:vAnchor="text" w:hAnchor="page" w:x="2413" w:y="466"/>
            </w:pPr>
            <w:r>
              <w:rPr>
                <w:rFonts w:hint="eastAsia" w:ascii="Times New Roman" w:hAnsi="Times New Roman" w:cs="Times New Roman"/>
                <w:b/>
                <w:bCs/>
                <w:color w:val="000000"/>
                <w:sz w:val="32"/>
                <w:highlight w:val="none"/>
                <w:lang w:eastAsia="zh-CN"/>
              </w:rPr>
              <w:t xml:space="preserve">沭阳县公共资源交易中心</w:t>
            </w:r>
            <w:r>
              <w:rPr>
                <w:rFonts w:hint="eastAsia" w:ascii="仿宋" w:hAnsi="仿宋" w:cs="仿宋"/>
                <w:color w:val="000000"/>
                <w:sz w:val="24"/>
                <w:szCs w:val="24"/>
                <w:highlight w:val="none"/>
              </w:rPr>
            </w:r>
            <w:r/>
          </w:p>
        </w:tc>
      </w:tr>
    </w:tbl>
    <w:p>
      <w:pPr>
        <w:pStyle w:val="767"/>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67"/>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rPr>
          <w:rFonts w:ascii="Arial" w:hAnsi="Arial"/>
          <w:b/>
          <w:color w:val="000000"/>
          <w:sz w:val="32"/>
          <w:szCs w:val="24"/>
          <w:highlight w:val="none"/>
        </w:rPr>
      </w:r>
      <w:r/>
    </w:p>
    <w:p>
      <w:pPr>
        <w:pStyle w:val="767"/>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10</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16</w:t>
      </w:r>
      <w:r>
        <w:rPr>
          <w:rFonts w:hint="eastAsia" w:ascii="Arial" w:hAnsi="Arial" w:cs="宋体"/>
          <w:b/>
          <w:color w:val="000000"/>
          <w:sz w:val="32"/>
          <w:szCs w:val="24"/>
          <w:highlight w:val="none"/>
          <w:lang w:bidi="ar"/>
        </w:rPr>
        <w:t xml:space="preserve">日</w:t>
      </w:r>
      <w:r>
        <w:rPr>
          <w:rFonts w:ascii="Arial" w:hAnsi="Arial"/>
          <w:b/>
          <w:color w:val="000000"/>
          <w:sz w:val="32"/>
          <w:szCs w:val="24"/>
          <w:highlight w:val="none"/>
        </w:rPr>
      </w:r>
      <w:r/>
    </w:p>
    <w:p>
      <w:pPr>
        <w:pStyle w:val="767"/>
        <w:jc w:val="center"/>
        <w:spacing w:before="120" w:after="120" w:line="360" w:lineRule="auto"/>
        <w:rPr>
          <w:rFonts w:ascii="Arial" w:hAnsi="Arial" w:eastAsia="Arial" w:cs="Arial"/>
          <w:color w:val="000000"/>
          <w:sz w:val="24"/>
          <w:szCs w:val="24"/>
          <w:highlight w:val="none"/>
          <w:shd w:val="clear" w:color="auto" w:fill="ffffff"/>
        </w:rPr>
      </w:pPr>
      <w:r>
        <w:rPr>
          <w:rFonts w:ascii="Arial" w:hAnsi="Arial" w:eastAsia="Arial" w:cs="Arial"/>
          <w:color w:val="000000"/>
          <w:sz w:val="24"/>
          <w:szCs w:val="24"/>
          <w:highlight w:val="none"/>
          <w:shd w:val="clear" w:color="auto" w:fill="ffffff"/>
        </w:rPr>
      </w:r>
      <w:r/>
    </w:p>
    <w:p>
      <w:pPr>
        <w:pStyle w:val="767"/>
        <w:jc w:val="center"/>
        <w:keepLines/>
        <w:keepNext/>
        <w:pageBreakBefore/>
        <w:spacing w:before="300" w:after="300"/>
        <w:rPr>
          <w:b/>
          <w:color w:val="000000"/>
          <w:sz w:val="44"/>
          <w:szCs w:val="44"/>
          <w:highlight w:val="none"/>
        </w:rPr>
      </w:pPr>
      <w:r>
        <w:rPr>
          <w:rFonts w:hint="eastAsia"/>
          <w:b/>
          <w:color w:val="000000"/>
          <w:sz w:val="44"/>
          <w:szCs w:val="44"/>
          <w:highlight w:val="none"/>
        </w:rPr>
        <w:t xml:space="preserve">目 录</w:t>
      </w:r>
      <w:r>
        <w:rPr>
          <w:b/>
          <w:color w:val="000000"/>
          <w:sz w:val="44"/>
          <w:szCs w:val="44"/>
          <w:highlight w:val="none"/>
        </w:rPr>
      </w:r>
      <w:r/>
    </w:p>
    <w:p>
      <w:pPr>
        <w:pStyle w:val="861"/>
        <w:spacing w:before="0" w:after="0" w:line="600" w:lineRule="exact"/>
        <w:tabs>
          <w:tab w:val="right" w:pos="9185" w:leader="middleDot"/>
        </w:tabs>
        <w:rPr>
          <w:rFonts w:ascii="Times New Roman" w:hAnsi="Times New Roman" w:eastAsia="黑体"/>
          <w:b w:val="0"/>
          <w:caps w:val="0"/>
          <w:color w:val="000000"/>
          <w:sz w:val="32"/>
          <w:highlight w:val="none"/>
        </w:rPr>
      </w:pP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TOC \o "1-1" \h \u </w:instrText>
      </w:r>
      <w:r>
        <w:rPr>
          <w:rFonts w:ascii="Times New Roman" w:hAnsi="Times New Roman" w:eastAsia="黑体"/>
          <w:b w:val="0"/>
          <w:caps w:val="0"/>
          <w:color w:val="000000"/>
          <w:sz w:val="32"/>
          <w:highlight w:val="none"/>
        </w:rPr>
        <w:fldChar w:fldCharType="separate"/>
      </w: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HYPERLINK \l _Toc12738 </w:instrText>
      </w:r>
      <w:r>
        <w:rPr>
          <w:rFonts w:ascii="Times New Roman" w:hAnsi="Times New Roman" w:eastAsia="黑体"/>
          <w:b w:val="0"/>
          <w:caps w:val="0"/>
          <w:color w:val="000000"/>
          <w:sz w:val="32"/>
          <w:highlight w:val="none"/>
        </w:rPr>
        <w:fldChar w:fldCharType="separate"/>
      </w:r>
      <w:r>
        <w:rPr>
          <w:rFonts w:hint="eastAsia" w:ascii="Times New Roman" w:hAnsi="Times New Roman" w:eastAsia="黑体"/>
          <w:b w:val="0"/>
          <w:caps w:val="0"/>
          <w:color w:val="000000"/>
          <w:sz w:val="32"/>
          <w:highlight w:val="none"/>
        </w:rPr>
        <w:t xml:space="preserve">第一章  投标邀请</w:t>
      </w:r>
      <w:r>
        <w:rPr>
          <w:rFonts w:ascii="Times New Roman" w:hAnsi="Times New Roman" w:eastAsia="黑体"/>
          <w:b w:val="0"/>
          <w:caps w:val="0"/>
          <w:color w:val="000000"/>
          <w:sz w:val="32"/>
          <w:highlight w:val="none"/>
        </w:rPr>
        <w:tab/>
      </w: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PAGEREF _Toc12738 \h </w:instrText>
      </w:r>
      <w:r>
        <w:rPr>
          <w:rFonts w:ascii="Times New Roman" w:hAnsi="Times New Roman" w:eastAsia="黑体"/>
          <w:b w:val="0"/>
          <w:caps w:val="0"/>
          <w:color w:val="000000"/>
          <w:sz w:val="32"/>
          <w:highlight w:val="none"/>
        </w:rPr>
        <w:fldChar w:fldCharType="separate"/>
      </w:r>
      <w:r>
        <w:rPr>
          <w:rFonts w:ascii="Times New Roman" w:hAnsi="Times New Roman" w:eastAsia="黑体"/>
          <w:b w:val="0"/>
          <w:caps w:val="0"/>
          <w:color w:val="000000"/>
          <w:sz w:val="32"/>
          <w:highlight w:val="none"/>
        </w:rPr>
        <w:t xml:space="preserve">3</w:t>
      </w:r>
      <w:r>
        <w:rPr>
          <w:rFonts w:ascii="Times New Roman" w:hAnsi="Times New Roman" w:eastAsia="黑体"/>
          <w:b w:val="0"/>
          <w:caps w:val="0"/>
          <w:color w:val="000000"/>
          <w:sz w:val="32"/>
          <w:highlight w:val="none"/>
        </w:rPr>
        <w:fldChar w:fldCharType="end"/>
      </w:r>
      <w:r>
        <w:rPr>
          <w:rFonts w:ascii="Times New Roman" w:hAnsi="Times New Roman" w:eastAsia="黑体"/>
          <w:b w:val="0"/>
          <w:caps w:val="0"/>
          <w:color w:val="000000"/>
          <w:sz w:val="32"/>
          <w:highlight w:val="none"/>
        </w:rPr>
        <w:fldChar w:fldCharType="end"/>
      </w:r>
      <w:r>
        <w:rPr>
          <w:rFonts w:ascii="Times New Roman" w:hAnsi="Times New Roman" w:eastAsia="黑体"/>
          <w:b w:val="0"/>
          <w:caps w:val="0"/>
          <w:color w:val="000000"/>
          <w:sz w:val="32"/>
          <w:highlight w:val="none"/>
        </w:rPr>
      </w:r>
      <w:r/>
    </w:p>
    <w:p>
      <w:pPr>
        <w:pStyle w:val="861"/>
        <w:spacing w:before="0" w:after="0" w:line="600" w:lineRule="exact"/>
        <w:tabs>
          <w:tab w:val="right" w:pos="9185" w:leader="middleDot"/>
        </w:tabs>
        <w:rPr>
          <w:rFonts w:ascii="Times New Roman" w:hAnsi="Times New Roman" w:eastAsia="黑体"/>
          <w:b w:val="0"/>
          <w:caps w:val="0"/>
          <w:color w:val="000000"/>
          <w:sz w:val="32"/>
          <w:highlight w:val="none"/>
        </w:rPr>
      </w:pP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HYPERLINK \l _Toc9624 </w:instrText>
      </w:r>
      <w:r>
        <w:rPr>
          <w:rFonts w:ascii="Times New Roman" w:hAnsi="Times New Roman" w:eastAsia="黑体"/>
          <w:b w:val="0"/>
          <w:caps w:val="0"/>
          <w:color w:val="000000"/>
          <w:sz w:val="32"/>
          <w:highlight w:val="none"/>
        </w:rPr>
        <w:fldChar w:fldCharType="separate"/>
      </w:r>
      <w:r>
        <w:rPr>
          <w:rFonts w:hint="eastAsia" w:ascii="Times New Roman" w:hAnsi="Times New Roman" w:eastAsia="黑体"/>
          <w:b w:val="0"/>
          <w:caps w:val="0"/>
          <w:color w:val="000000"/>
          <w:sz w:val="32"/>
          <w:highlight w:val="none"/>
        </w:rPr>
        <w:t xml:space="preserve">第二章  投标人须知</w:t>
      </w:r>
      <w:r>
        <w:rPr>
          <w:rFonts w:ascii="Times New Roman" w:hAnsi="Times New Roman" w:eastAsia="黑体"/>
          <w:b w:val="0"/>
          <w:caps w:val="0"/>
          <w:color w:val="000000"/>
          <w:sz w:val="32"/>
          <w:highlight w:val="none"/>
        </w:rPr>
        <w:tab/>
      </w: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PAGEREF _Toc9624 \h </w:instrText>
      </w:r>
      <w:r>
        <w:rPr>
          <w:rFonts w:ascii="Times New Roman" w:hAnsi="Times New Roman" w:eastAsia="黑体"/>
          <w:b w:val="0"/>
          <w:caps w:val="0"/>
          <w:color w:val="000000"/>
          <w:sz w:val="32"/>
          <w:highlight w:val="none"/>
        </w:rPr>
        <w:fldChar w:fldCharType="separate"/>
      </w:r>
      <w:r>
        <w:rPr>
          <w:rFonts w:ascii="Times New Roman" w:hAnsi="Times New Roman" w:eastAsia="黑体"/>
          <w:b w:val="0"/>
          <w:caps w:val="0"/>
          <w:color w:val="000000"/>
          <w:sz w:val="32"/>
          <w:highlight w:val="none"/>
        </w:rPr>
        <w:t xml:space="preserve">6</w:t>
      </w:r>
      <w:r>
        <w:rPr>
          <w:rFonts w:ascii="Times New Roman" w:hAnsi="Times New Roman" w:eastAsia="黑体"/>
          <w:b w:val="0"/>
          <w:caps w:val="0"/>
          <w:color w:val="000000"/>
          <w:sz w:val="32"/>
          <w:highlight w:val="none"/>
        </w:rPr>
        <w:fldChar w:fldCharType="end"/>
      </w:r>
      <w:r>
        <w:rPr>
          <w:rFonts w:ascii="Times New Roman" w:hAnsi="Times New Roman" w:eastAsia="黑体"/>
          <w:b w:val="0"/>
          <w:caps w:val="0"/>
          <w:color w:val="000000"/>
          <w:sz w:val="32"/>
          <w:highlight w:val="none"/>
        </w:rPr>
        <w:fldChar w:fldCharType="end"/>
      </w:r>
      <w:r>
        <w:rPr>
          <w:rFonts w:ascii="Times New Roman" w:hAnsi="Times New Roman" w:eastAsia="黑体"/>
          <w:b w:val="0"/>
          <w:caps w:val="0"/>
          <w:color w:val="000000"/>
          <w:sz w:val="32"/>
          <w:highlight w:val="none"/>
        </w:rPr>
      </w:r>
      <w:r/>
    </w:p>
    <w:p>
      <w:pPr>
        <w:pStyle w:val="861"/>
        <w:spacing w:before="0" w:after="0" w:line="600" w:lineRule="exact"/>
        <w:tabs>
          <w:tab w:val="right" w:pos="9185" w:leader="middleDot"/>
        </w:tabs>
        <w:rPr>
          <w:rFonts w:hint="eastAsia" w:ascii="Times New Roman" w:hAnsi="Times New Roman" w:eastAsia="黑体"/>
          <w:b w:val="0"/>
          <w:caps w:val="0"/>
          <w:color w:val="000000"/>
          <w:sz w:val="32"/>
          <w:highlight w:val="none"/>
          <w:lang w:val="en-US" w:eastAsia="zh-CN"/>
        </w:rPr>
      </w:pP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HYPERLINK \l _Toc17961 </w:instrText>
      </w:r>
      <w:r>
        <w:rPr>
          <w:rFonts w:ascii="Times New Roman" w:hAnsi="Times New Roman" w:eastAsia="黑体"/>
          <w:b w:val="0"/>
          <w:caps w:val="0"/>
          <w:color w:val="000000"/>
          <w:sz w:val="32"/>
          <w:highlight w:val="none"/>
        </w:rPr>
        <w:fldChar w:fldCharType="separate"/>
      </w:r>
      <w:r>
        <w:rPr>
          <w:rFonts w:hint="eastAsia" w:ascii="Times New Roman" w:hAnsi="Times New Roman" w:eastAsia="黑体" w:cs="Times New Roman"/>
          <w:b w:val="0"/>
          <w:caps w:val="0"/>
          <w:color w:val="000000"/>
          <w:sz w:val="32"/>
          <w:szCs w:val="44"/>
          <w:highlight w:val="none"/>
        </w:rPr>
        <w:t xml:space="preserve">第三章  资格审查及评标方法</w:t>
      </w:r>
      <w:r>
        <w:rPr>
          <w:rFonts w:ascii="Times New Roman" w:hAnsi="Times New Roman" w:eastAsia="黑体"/>
          <w:b w:val="0"/>
          <w:caps w:val="0"/>
          <w:color w:val="000000"/>
          <w:sz w:val="32"/>
          <w:highlight w:val="none"/>
        </w:rPr>
        <w:tab/>
      </w:r>
      <w:r>
        <w:rPr>
          <w:rFonts w:hint="eastAsia" w:ascii="Times New Roman" w:hAnsi="Times New Roman" w:eastAsia="黑体"/>
          <w:b w:val="0"/>
          <w:caps w:val="0"/>
          <w:color w:val="000000"/>
          <w:sz w:val="32"/>
          <w:highlight w:val="none"/>
          <w:lang w:val="en-US" w:eastAsia="zh-CN"/>
        </w:rPr>
        <w:t xml:space="preserve">2</w:t>
      </w:r>
      <w:r>
        <w:rPr>
          <w:rFonts w:ascii="Times New Roman" w:hAnsi="Times New Roman" w:eastAsia="黑体"/>
          <w:b w:val="0"/>
          <w:caps w:val="0"/>
          <w:color w:val="000000"/>
          <w:sz w:val="32"/>
          <w:highlight w:val="none"/>
        </w:rPr>
        <w:fldChar w:fldCharType="end"/>
      </w:r>
      <w:r>
        <w:rPr>
          <w:rFonts w:hint="eastAsia" w:ascii="Times New Roman" w:hAnsi="Times New Roman" w:eastAsia="黑体"/>
          <w:b w:val="0"/>
          <w:caps w:val="0"/>
          <w:color w:val="000000"/>
          <w:sz w:val="32"/>
          <w:highlight w:val="none"/>
          <w:lang w:val="en-US" w:eastAsia="zh-CN"/>
        </w:rPr>
        <w:t xml:space="preserve">0</w:t>
      </w:r>
      <w:r>
        <w:rPr>
          <w:rFonts w:hint="eastAsia" w:ascii="Times New Roman" w:hAnsi="Times New Roman" w:eastAsia="黑体"/>
          <w:b w:val="0"/>
          <w:caps w:val="0"/>
          <w:color w:val="000000"/>
          <w:sz w:val="32"/>
          <w:highlight w:val="none"/>
          <w:lang w:val="en-US" w:eastAsia="zh-CN"/>
        </w:rPr>
      </w:r>
      <w:r/>
    </w:p>
    <w:p>
      <w:pPr>
        <w:pStyle w:val="861"/>
        <w:spacing w:before="0" w:after="0" w:line="600" w:lineRule="exact"/>
        <w:tabs>
          <w:tab w:val="right" w:pos="9185" w:leader="middleDot"/>
        </w:tabs>
        <w:rPr>
          <w:rFonts w:hint="eastAsia" w:ascii="Times New Roman" w:hAnsi="Times New Roman" w:eastAsia="黑体"/>
          <w:b w:val="0"/>
          <w:caps w:val="0"/>
          <w:color w:val="000000"/>
          <w:sz w:val="32"/>
          <w:highlight w:val="none"/>
          <w:lang w:val="en-US" w:eastAsia="zh-CN"/>
        </w:rPr>
      </w:pP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HYPERLINK \l _Toc14442 </w:instrText>
      </w:r>
      <w:r>
        <w:rPr>
          <w:rFonts w:ascii="Times New Roman" w:hAnsi="Times New Roman" w:eastAsia="黑体"/>
          <w:b w:val="0"/>
          <w:caps w:val="0"/>
          <w:color w:val="000000"/>
          <w:sz w:val="32"/>
          <w:highlight w:val="none"/>
        </w:rPr>
        <w:fldChar w:fldCharType="separate"/>
      </w:r>
      <w:r>
        <w:rPr>
          <w:rFonts w:hint="eastAsia" w:ascii="Times New Roman" w:hAnsi="Times New Roman" w:eastAsia="黑体"/>
          <w:b w:val="0"/>
          <w:caps w:val="0"/>
          <w:color w:val="000000"/>
          <w:sz w:val="32"/>
          <w:szCs w:val="44"/>
          <w:highlight w:val="none"/>
        </w:rPr>
        <w:t xml:space="preserve">第四章</w:t>
      </w:r>
      <w:r>
        <w:rPr>
          <w:rFonts w:ascii="Times New Roman" w:hAnsi="Times New Roman" w:eastAsia="黑体"/>
          <w:b w:val="0"/>
          <w:caps w:val="0"/>
          <w:color w:val="000000"/>
          <w:sz w:val="32"/>
          <w:szCs w:val="44"/>
          <w:highlight w:val="none"/>
        </w:rPr>
        <w:t xml:space="preserve">  </w:t>
      </w:r>
      <w:r>
        <w:rPr>
          <w:rFonts w:hint="eastAsia" w:ascii="Times New Roman" w:hAnsi="Times New Roman" w:eastAsia="黑体"/>
          <w:b w:val="0"/>
          <w:caps w:val="0"/>
          <w:color w:val="000000"/>
          <w:sz w:val="32"/>
          <w:szCs w:val="44"/>
          <w:highlight w:val="none"/>
        </w:rPr>
        <w:t xml:space="preserve">采购需求</w:t>
      </w:r>
      <w:r>
        <w:rPr>
          <w:rFonts w:ascii="Times New Roman" w:hAnsi="Times New Roman" w:eastAsia="黑体"/>
          <w:b w:val="0"/>
          <w:caps w:val="0"/>
          <w:color w:val="000000"/>
          <w:sz w:val="32"/>
          <w:highlight w:val="none"/>
        </w:rPr>
        <w:tab/>
      </w:r>
      <w:r>
        <w:rPr>
          <w:rFonts w:hint="eastAsia" w:ascii="Times New Roman" w:hAnsi="Times New Roman" w:eastAsia="黑体"/>
          <w:b w:val="0"/>
          <w:caps w:val="0"/>
          <w:color w:val="000000"/>
          <w:sz w:val="32"/>
          <w:highlight w:val="none"/>
          <w:lang w:val="en-US" w:eastAsia="zh-CN"/>
        </w:rPr>
        <w:t xml:space="preserve">2</w:t>
      </w:r>
      <w:r>
        <w:rPr>
          <w:rFonts w:ascii="Times New Roman" w:hAnsi="Times New Roman" w:eastAsia="黑体"/>
          <w:b w:val="0"/>
          <w:caps w:val="0"/>
          <w:color w:val="000000"/>
          <w:sz w:val="32"/>
          <w:highlight w:val="none"/>
        </w:rPr>
        <w:fldChar w:fldCharType="end"/>
      </w:r>
      <w:r>
        <w:rPr>
          <w:rFonts w:hint="eastAsia" w:ascii="Times New Roman" w:hAnsi="Times New Roman" w:eastAsia="黑体"/>
          <w:b w:val="0"/>
          <w:caps w:val="0"/>
          <w:color w:val="000000"/>
          <w:sz w:val="32"/>
          <w:highlight w:val="none"/>
          <w:lang w:val="en-US" w:eastAsia="zh-CN"/>
        </w:rPr>
        <w:t xml:space="preserve">6</w:t>
      </w:r>
      <w:r>
        <w:rPr>
          <w:rFonts w:hint="eastAsia" w:ascii="Times New Roman" w:hAnsi="Times New Roman" w:eastAsia="黑体"/>
          <w:b w:val="0"/>
          <w:caps w:val="0"/>
          <w:color w:val="000000"/>
          <w:sz w:val="32"/>
          <w:highlight w:val="none"/>
          <w:lang w:val="en-US" w:eastAsia="zh-CN"/>
        </w:rPr>
      </w:r>
      <w:r/>
    </w:p>
    <w:p>
      <w:pPr>
        <w:pStyle w:val="861"/>
        <w:spacing w:before="0" w:after="0" w:line="600" w:lineRule="exact"/>
        <w:tabs>
          <w:tab w:val="right" w:pos="9185" w:leader="middleDot"/>
        </w:tabs>
        <w:rPr>
          <w:rFonts w:hint="eastAsia" w:ascii="Times New Roman" w:hAnsi="Times New Roman" w:eastAsia="黑体"/>
          <w:b w:val="0"/>
          <w:caps w:val="0"/>
          <w:color w:val="000000"/>
          <w:sz w:val="32"/>
          <w:highlight w:val="none"/>
          <w:lang w:val="en-US" w:eastAsia="zh-CN"/>
        </w:rPr>
      </w:pP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HYPERLINK \l _Toc19774 </w:instrText>
      </w:r>
      <w:r>
        <w:rPr>
          <w:rFonts w:ascii="Times New Roman" w:hAnsi="Times New Roman" w:eastAsia="黑体"/>
          <w:b w:val="0"/>
          <w:caps w:val="0"/>
          <w:color w:val="000000"/>
          <w:sz w:val="32"/>
          <w:highlight w:val="none"/>
        </w:rPr>
        <w:fldChar w:fldCharType="separate"/>
      </w:r>
      <w:r>
        <w:rPr>
          <w:rFonts w:hint="eastAsia" w:ascii="Times New Roman" w:hAnsi="Times New Roman" w:eastAsia="黑体" w:cs="Times New Roman"/>
          <w:b w:val="0"/>
          <w:caps w:val="0"/>
          <w:color w:val="000000"/>
          <w:sz w:val="32"/>
          <w:szCs w:val="44"/>
          <w:highlight w:val="none"/>
        </w:rPr>
        <w:t xml:space="preserve">第五章</w:t>
      </w:r>
      <w:r>
        <w:rPr>
          <w:rFonts w:ascii="Times New Roman" w:hAnsi="Times New Roman" w:eastAsia="黑体" w:cs="Times New Roman"/>
          <w:b w:val="0"/>
          <w:caps w:val="0"/>
          <w:color w:val="000000"/>
          <w:sz w:val="32"/>
          <w:szCs w:val="44"/>
          <w:highlight w:val="none"/>
        </w:rPr>
        <w:t xml:space="preserve">  </w:t>
      </w:r>
      <w:r>
        <w:rPr>
          <w:rFonts w:hint="eastAsia" w:ascii="Times New Roman" w:hAnsi="Times New Roman" w:eastAsia="黑体" w:cs="Times New Roman"/>
          <w:b w:val="0"/>
          <w:caps w:val="0"/>
          <w:color w:val="000000"/>
          <w:sz w:val="32"/>
          <w:szCs w:val="44"/>
          <w:highlight w:val="none"/>
        </w:rPr>
        <w:t xml:space="preserve">合同文本</w:t>
      </w:r>
      <w:r>
        <w:rPr>
          <w:rFonts w:ascii="Times New Roman" w:hAnsi="Times New Roman" w:eastAsia="黑体"/>
          <w:b w:val="0"/>
          <w:caps w:val="0"/>
          <w:color w:val="000000"/>
          <w:sz w:val="32"/>
          <w:highlight w:val="none"/>
        </w:rPr>
        <w:tab/>
      </w:r>
      <w:r>
        <w:rPr>
          <w:rFonts w:hint="eastAsia" w:ascii="Times New Roman" w:hAnsi="Times New Roman" w:eastAsia="黑体"/>
          <w:b w:val="0"/>
          <w:caps w:val="0"/>
          <w:color w:val="000000"/>
          <w:sz w:val="32"/>
          <w:highlight w:val="none"/>
          <w:lang w:val="en-US" w:eastAsia="zh-CN"/>
        </w:rPr>
        <w:t xml:space="preserve">3</w:t>
      </w:r>
      <w:r>
        <w:rPr>
          <w:rFonts w:ascii="Times New Roman" w:hAnsi="Times New Roman" w:eastAsia="黑体"/>
          <w:b w:val="0"/>
          <w:caps w:val="0"/>
          <w:color w:val="000000"/>
          <w:sz w:val="32"/>
          <w:highlight w:val="none"/>
        </w:rPr>
        <w:fldChar w:fldCharType="end"/>
      </w:r>
      <w:r>
        <w:rPr>
          <w:rFonts w:hint="eastAsia" w:ascii="Times New Roman" w:hAnsi="Times New Roman" w:eastAsia="黑体"/>
          <w:b w:val="0"/>
          <w:caps w:val="0"/>
          <w:color w:val="000000"/>
          <w:sz w:val="32"/>
          <w:highlight w:val="none"/>
          <w:lang w:val="en-US" w:eastAsia="zh-CN"/>
        </w:rPr>
        <w:t xml:space="preserve">6</w:t>
      </w:r>
      <w:r>
        <w:rPr>
          <w:rFonts w:hint="eastAsia" w:ascii="Times New Roman" w:hAnsi="Times New Roman" w:eastAsia="黑体"/>
          <w:b w:val="0"/>
          <w:caps w:val="0"/>
          <w:color w:val="000000"/>
          <w:sz w:val="32"/>
          <w:highlight w:val="none"/>
          <w:lang w:val="en-US" w:eastAsia="zh-CN"/>
        </w:rPr>
      </w:r>
      <w:r/>
    </w:p>
    <w:p>
      <w:pPr>
        <w:pStyle w:val="861"/>
        <w:spacing w:before="0" w:after="0" w:line="600" w:lineRule="exact"/>
        <w:tabs>
          <w:tab w:val="right" w:pos="9185" w:leader="middleDot"/>
        </w:tabs>
        <w:rPr>
          <w:rFonts w:hint="eastAsia" w:ascii="Times New Roman" w:hAnsi="Times New Roman" w:eastAsia="黑体"/>
          <w:b w:val="0"/>
          <w:caps w:val="0"/>
          <w:color w:val="000000"/>
          <w:sz w:val="32"/>
          <w:highlight w:val="none"/>
          <w:lang w:val="en-US" w:eastAsia="zh-CN"/>
        </w:rPr>
      </w:pPr>
      <w:r>
        <w:rPr>
          <w:rFonts w:ascii="Times New Roman" w:hAnsi="Times New Roman" w:eastAsia="黑体"/>
          <w:b w:val="0"/>
          <w:caps w:val="0"/>
          <w:color w:val="000000"/>
          <w:sz w:val="32"/>
          <w:highlight w:val="none"/>
        </w:rPr>
        <w:fldChar w:fldCharType="begin"/>
      </w:r>
      <w:r>
        <w:rPr>
          <w:rFonts w:ascii="Times New Roman" w:hAnsi="Times New Roman" w:eastAsia="黑体"/>
          <w:b w:val="0"/>
          <w:caps w:val="0"/>
          <w:color w:val="000000"/>
          <w:sz w:val="32"/>
          <w:highlight w:val="none"/>
        </w:rPr>
        <w:instrText xml:space="preserve"> HYPERLINK \l _Toc21933 </w:instrText>
      </w:r>
      <w:r>
        <w:rPr>
          <w:rFonts w:ascii="Times New Roman" w:hAnsi="Times New Roman" w:eastAsia="黑体"/>
          <w:b w:val="0"/>
          <w:caps w:val="0"/>
          <w:color w:val="000000"/>
          <w:sz w:val="32"/>
          <w:highlight w:val="none"/>
        </w:rPr>
        <w:fldChar w:fldCharType="separate"/>
      </w:r>
      <w:r>
        <w:rPr>
          <w:rFonts w:hint="eastAsia" w:ascii="Times New Roman" w:hAnsi="Times New Roman" w:eastAsia="黑体"/>
          <w:b w:val="0"/>
          <w:caps w:val="0"/>
          <w:color w:val="000000"/>
          <w:sz w:val="32"/>
          <w:szCs w:val="44"/>
          <w:highlight w:val="none"/>
        </w:rPr>
        <w:t xml:space="preserve">第六章  投标文件格式</w:t>
      </w:r>
      <w:r>
        <w:rPr>
          <w:rFonts w:ascii="Times New Roman" w:hAnsi="Times New Roman" w:eastAsia="黑体"/>
          <w:b w:val="0"/>
          <w:caps w:val="0"/>
          <w:color w:val="000000"/>
          <w:sz w:val="32"/>
          <w:highlight w:val="none"/>
        </w:rPr>
        <w:tab/>
      </w:r>
      <w:r>
        <w:rPr>
          <w:rFonts w:hint="eastAsia" w:ascii="Times New Roman" w:hAnsi="Times New Roman" w:eastAsia="黑体"/>
          <w:b w:val="0"/>
          <w:caps w:val="0"/>
          <w:color w:val="000000"/>
          <w:sz w:val="32"/>
          <w:highlight w:val="none"/>
          <w:lang w:val="en-US" w:eastAsia="zh-CN"/>
        </w:rPr>
        <w:t xml:space="preserve">5</w:t>
      </w:r>
      <w:r>
        <w:rPr>
          <w:rFonts w:ascii="Times New Roman" w:hAnsi="Times New Roman" w:eastAsia="黑体"/>
          <w:b w:val="0"/>
          <w:caps w:val="0"/>
          <w:color w:val="000000"/>
          <w:sz w:val="32"/>
          <w:highlight w:val="none"/>
        </w:rPr>
        <w:fldChar w:fldCharType="end"/>
      </w:r>
      <w:r>
        <w:rPr>
          <w:rFonts w:hint="eastAsia" w:ascii="Times New Roman" w:hAnsi="Times New Roman" w:eastAsia="黑体"/>
          <w:b w:val="0"/>
          <w:caps w:val="0"/>
          <w:color w:val="000000"/>
          <w:sz w:val="32"/>
          <w:highlight w:val="none"/>
          <w:lang w:val="en-US" w:eastAsia="zh-CN"/>
        </w:rPr>
        <w:t xml:space="preserve">3</w:t>
      </w:r>
      <w:r>
        <w:rPr>
          <w:rFonts w:hint="eastAsia" w:ascii="Times New Roman" w:hAnsi="Times New Roman" w:eastAsia="黑体"/>
          <w:b w:val="0"/>
          <w:caps w:val="0"/>
          <w:color w:val="000000"/>
          <w:sz w:val="32"/>
          <w:highlight w:val="none"/>
          <w:lang w:val="en-US" w:eastAsia="zh-CN"/>
        </w:rPr>
      </w:r>
      <w:r/>
    </w:p>
    <w:p>
      <w:pPr>
        <w:pStyle w:val="767"/>
        <w:spacing w:line="600" w:lineRule="exact"/>
        <w:rPr>
          <w:color w:val="000000"/>
          <w:highlight w:val="none"/>
        </w:rPr>
      </w:pPr>
      <w:r>
        <w:rPr>
          <w:rFonts w:ascii="Times New Roman" w:hAnsi="Times New Roman" w:eastAsia="黑体"/>
          <w:color w:val="000000"/>
          <w:sz w:val="32"/>
          <w:highlight w:val="none"/>
        </w:rPr>
        <w:fldChar w:fldCharType="end"/>
      </w:r>
      <w:r>
        <w:rPr>
          <w:color w:val="000000"/>
          <w:highlight w:val="none"/>
        </w:rPr>
      </w:r>
      <w:r/>
    </w:p>
    <w:p>
      <w:pPr>
        <w:pStyle w:val="767"/>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Pr>
          <w:b/>
          <w:color w:val="000000"/>
          <w:sz w:val="44"/>
          <w:szCs w:val="44"/>
          <w:highlight w:val="none"/>
        </w:rPr>
      </w:r>
      <w:r/>
    </w:p>
    <w:p>
      <w:pPr>
        <w:pStyle w:val="963"/>
        <w:jc w:val="center"/>
        <w:spacing w:before="200"/>
        <w:rPr>
          <w:rFonts w:hint="eastAsia" w:eastAsia="黑体"/>
          <w:color w:val="000000"/>
          <w:sz w:val="44"/>
          <w:highlight w:val="none"/>
        </w:rPr>
      </w:pPr>
      <w:r/>
      <w:bookmarkStart w:id="4" w:name="_Toc12738"/>
      <w:r/>
      <w:bookmarkStart w:id="5" w:name="_Toc25722"/>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Pr>
          <w:rFonts w:hint="eastAsia" w:eastAsia="黑体"/>
          <w:color w:val="000000"/>
          <w:sz w:val="44"/>
          <w:highlight w:val="none"/>
        </w:rPr>
      </w:r>
      <w:r/>
    </w:p>
    <w:p>
      <w:pPr>
        <w:pStyle w:val="767"/>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rPr>
          <w:rFonts w:ascii="Times New Roman" w:hAnsi="Times New Roman" w:cs="方正仿宋_GBK"/>
          <w:color w:val="000000"/>
          <w:sz w:val="24"/>
          <w:szCs w:val="24"/>
          <w:highlight w:val="none"/>
        </w:rPr>
      </w:r>
      <w:r/>
    </w:p>
    <w:p>
      <w:pPr>
        <w:pStyle w:val="767"/>
        <w:ind w:firstLine="480"/>
        <w:spacing w:line="560" w:lineRule="exact"/>
        <w:rPr>
          <w:rFonts w:hint="eastAsia" w:ascii="Times New Roman" w:hAnsi="Times New Roman" w:eastAsia="宋体" w:cs="Times New Roman"/>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7" w:name="_Toc38985263"/>
      <w:r/>
      <w:bookmarkStart w:id="8" w:name="_Toc35393790"/>
      <w:r/>
      <w:bookmarkStart w:id="9" w:name="_Toc2584"/>
      <w:r/>
      <w:bookmarkStart w:id="10" w:name="_Toc28359079"/>
      <w:r/>
      <w:bookmarkStart w:id="11" w:name="_Toc35393621"/>
      <w:r/>
      <w:bookmarkStart w:id="12" w:name="_Toc28359002"/>
      <w:r/>
      <w:bookmarkStart w:id="13" w:name="_Hlk24379207"/>
      <w:r>
        <w:rPr>
          <w:rFonts w:hint="eastAsia"/>
          <w:color w:val="000000"/>
          <w:sz w:val="24"/>
          <w:szCs w:val="24"/>
          <w:highlight w:val="none"/>
          <w:u w:val="single"/>
          <w:lang w:eastAsia="zh-CN"/>
        </w:rPr>
        <w:t xml:space="preserve">沭阳县智慧城市新型基础设施建设项目二期（中心平台建设）</w:t>
      </w:r>
      <w:r>
        <w:rPr>
          <w:rFonts w:hint="eastAsia"/>
          <w:color w:val="000000"/>
          <w:sz w:val="24"/>
          <w:szCs w:val="24"/>
          <w:highlight w:val="none"/>
        </w:rPr>
        <w:t xml:space="preserve">招标项目的潜在</w:t>
      </w:r>
      <w:r>
        <w:rPr>
          <w:rFonts w:hint="eastAsia" w:ascii="Times New Roman" w:hAnsi="Times New Roman" w:eastAsia="宋体" w:cs="Times New Roman"/>
          <w:color w:val="000000"/>
          <w:sz w:val="24"/>
          <w:szCs w:val="24"/>
          <w:highlight w:val="none"/>
        </w:rPr>
        <w:t xml:space="preserve">投标人应在“苏采云“系统 (网址: http://jszfcg.jsczt.cn/) </w:t>
      </w:r>
      <w:r>
        <w:rPr>
          <w:rFonts w:hint="eastAsia" w:ascii="Times New Roman" w:hAnsi="Times New Roman" w:eastAsia="宋体" w:cs="Times New Roman"/>
          <w:color w:val="000000"/>
          <w:sz w:val="24"/>
          <w:szCs w:val="24"/>
          <w:highlight w:val="none"/>
          <w:lang w:val="en-US" w:eastAsia="zh-CN"/>
        </w:rPr>
        <w:t xml:space="preserve">免费</w:t>
      </w:r>
      <w:r>
        <w:rPr>
          <w:rFonts w:hint="eastAsia" w:ascii="Times New Roman" w:hAnsi="Times New Roman" w:eastAsia="宋体" w:cs="Times New Roman"/>
          <w:color w:val="000000"/>
          <w:sz w:val="24"/>
          <w:szCs w:val="24"/>
          <w:highlight w:val="none"/>
        </w:rPr>
        <w:t xml:space="preserve">获取招标文件，并于</w:t>
      </w:r>
      <w:r>
        <w:rPr>
          <w:rFonts w:hint="eastAsia" w:ascii="Times New Roman" w:hAnsi="Times New Roman" w:eastAsia="宋体" w:cs="Times New Roman"/>
          <w:color w:val="000000"/>
          <w:sz w:val="24"/>
          <w:szCs w:val="24"/>
          <w:highlight w:val="none"/>
          <w:lang w:eastAsia="zh-CN"/>
        </w:rPr>
        <w:t xml:space="preserve">2026年</w:t>
      </w:r>
      <w:r>
        <w:rPr>
          <w:rFonts w:hint="eastAsia" w:cs="Times New Roman"/>
          <w:color w:val="000000"/>
          <w:sz w:val="24"/>
          <w:szCs w:val="24"/>
          <w:highlight w:val="none"/>
          <w:lang w:val="en-US" w:eastAsia="zh-CN"/>
        </w:rPr>
        <w:t xml:space="preserve">11</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日</w:t>
      </w:r>
      <w:r>
        <w:rPr>
          <w:rFonts w:hint="eastAsia" w:ascii="Times New Roman" w:hAnsi="Times New Roman" w:eastAsia="宋体" w:cs="Times New Roman"/>
          <w:color w:val="000000"/>
          <w:sz w:val="24"/>
          <w:szCs w:val="24"/>
          <w:highlight w:val="none"/>
          <w:lang w:val="en-US" w:eastAsia="zh-CN"/>
        </w:rPr>
        <w:t xml:space="preserve">09</w:t>
      </w:r>
      <w:r>
        <w:rPr>
          <w:rFonts w:hint="eastAsia" w:ascii="Times New Roman" w:hAnsi="Times New Roman" w:eastAsia="宋体" w:cs="Times New Roman"/>
          <w:color w:val="000000"/>
          <w:sz w:val="24"/>
          <w:szCs w:val="24"/>
          <w:highlight w:val="none"/>
        </w:rPr>
        <w:t xml:space="preserve">点</w:t>
      </w:r>
      <w:r>
        <w:rPr>
          <w:rFonts w:hint="eastAsia" w:ascii="Times New Roman" w:hAnsi="Times New Roman" w:eastAsia="宋体" w:cs="Times New Roman"/>
          <w:color w:val="000000"/>
          <w:sz w:val="24"/>
          <w:szCs w:val="24"/>
          <w:highlight w:val="none"/>
          <w:lang w:val="en-US" w:eastAsia="zh-CN"/>
        </w:rPr>
        <w:t xml:space="preserve">30</w:t>
      </w:r>
      <w:r>
        <w:rPr>
          <w:rFonts w:hint="eastAsia" w:ascii="Times New Roman" w:hAnsi="Times New Roman" w:eastAsia="宋体" w:cs="Times New Roman"/>
          <w:color w:val="000000"/>
          <w:sz w:val="24"/>
          <w:szCs w:val="24"/>
          <w:highlight w:val="none"/>
        </w:rPr>
        <w:t xml:space="preserve">分（北京时间）前递交投标文件。</w:t>
      </w:r>
      <w:r>
        <w:rPr>
          <w:rFonts w:hint="eastAsia" w:ascii="Times New Roman" w:hAnsi="Times New Roman" w:eastAsia="宋体" w:cs="Times New Roman"/>
          <w:color w:val="000000"/>
          <w:sz w:val="24"/>
          <w:szCs w:val="24"/>
          <w:highlight w:val="none"/>
        </w:rPr>
      </w:r>
      <w:r/>
    </w:p>
    <w:p>
      <w:pPr>
        <w:pStyle w:val="858"/>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Pr>
          <w:rFonts w:hint="eastAsia" w:eastAsia="宋体" w:cs="Arial"/>
          <w:bCs/>
          <w:color w:val="000000"/>
          <w:szCs w:val="22"/>
          <w:highlight w:val="none"/>
        </w:rPr>
      </w:r>
      <w:r/>
    </w:p>
    <w:p>
      <w:pPr>
        <w:pStyle w:val="767"/>
        <w:ind w:firstLine="480"/>
        <w:spacing w:line="480" w:lineRule="exact"/>
        <w:rPr>
          <w:rFonts w:hint="eastAsia"/>
          <w:color w:val="000000"/>
          <w:sz w:val="24"/>
          <w:szCs w:val="24"/>
          <w:highlight w:val="none"/>
          <w:u w:val="none"/>
          <w:lang w:eastAsia="zh-CN"/>
        </w:rPr>
      </w:pPr>
      <w:r>
        <w:rPr>
          <w:rFonts w:hint="eastAsia" w:ascii="Times New Roman" w:hAnsi="Times New Roman" w:cs="仿宋"/>
          <w:color w:val="000000"/>
          <w:sz w:val="24"/>
          <w:szCs w:val="24"/>
          <w:highlight w:val="none"/>
        </w:rPr>
        <w:t xml:space="preserve">1</w:t>
      </w:r>
      <w:r>
        <w:rPr>
          <w:rFonts w:hint="eastAsia"/>
          <w:color w:val="000000"/>
          <w:sz w:val="24"/>
          <w:szCs w:val="24"/>
          <w:highlight w:val="none"/>
          <w:u w:val="none"/>
          <w:lang w:eastAsia="zh-CN"/>
        </w:rPr>
        <w:t xml:space="preserve">.项目编号：JSZC-321322-JZCG-G2026-0004</w:t>
      </w:r>
      <w:r>
        <w:rPr>
          <w:rFonts w:hint="eastAsia"/>
          <w:color w:val="000000"/>
          <w:sz w:val="24"/>
          <w:szCs w:val="24"/>
          <w:highlight w:val="none"/>
          <w:u w:val="none"/>
          <w:lang w:eastAsia="zh-CN"/>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bookmarkStart w:id="14" w:name="OLE_LINK19"/>
      <w:r>
        <w:rPr>
          <w:rFonts w:hint="eastAsia"/>
          <w:color w:val="000000"/>
          <w:sz w:val="24"/>
          <w:szCs w:val="24"/>
          <w:highlight w:val="none"/>
          <w:u w:val="none"/>
          <w:lang w:eastAsia="zh-CN"/>
        </w:rPr>
        <w:t xml:space="preserve">沭阳县智慧城市新型基础设施建设项目二期（中心平台建设）</w:t>
      </w:r>
      <w:r>
        <w:rPr>
          <w:rFonts w:hint="eastAsia" w:ascii="Times New Roman" w:hAnsi="Times New Roman" w:cs="仿宋"/>
          <w:color w:val="000000"/>
          <w:sz w:val="24"/>
          <w:szCs w:val="24"/>
          <w:highlight w:val="none"/>
        </w:rPr>
      </w:r>
      <w:r/>
    </w:p>
    <w:p>
      <w:pPr>
        <w:pStyle w:val="767"/>
        <w:ind w:firstLine="480"/>
        <w:spacing w:line="560" w:lineRule="exact"/>
        <w:rPr>
          <w:rFonts w:hint="eastAsia" w:eastAsia="宋体"/>
          <w:color w:val="000000"/>
          <w:sz w:val="24"/>
          <w:szCs w:val="24"/>
          <w:highlight w:val="none"/>
          <w:lang w:eastAsia="zh-CN"/>
        </w:rPr>
      </w:pPr>
      <w:r/>
      <w:bookmarkEnd w:id="14"/>
      <w:r>
        <w:rPr>
          <w:rFonts w:hint="eastAsia" w:ascii="Times New Roman" w:hAnsi="Times New Roman" w:cs="仿宋"/>
          <w:color w:val="000000"/>
          <w:sz w:val="24"/>
          <w:szCs w:val="24"/>
          <w:highlight w:val="none"/>
        </w:rPr>
        <w:t xml:space="preserve">3.预算金额：</w:t>
      </w:r>
      <w:r>
        <w:rPr>
          <w:rFonts w:hint="eastAsia"/>
          <w:color w:val="000000"/>
          <w:sz w:val="24"/>
          <w:szCs w:val="24"/>
          <w:highlight w:val="none"/>
        </w:rPr>
        <w:t xml:space="preserve">1083.72万元，其中分包一为489.72万元；分包二为594万元</w:t>
      </w:r>
      <w:r>
        <w:rPr>
          <w:rFonts w:hint="eastAsia" w:eastAsia="宋体"/>
          <w:color w:val="000000"/>
          <w:sz w:val="24"/>
          <w:szCs w:val="24"/>
          <w:highlight w:val="none"/>
          <w:lang w:eastAsia="zh-CN"/>
        </w:rPr>
      </w:r>
      <w:r/>
    </w:p>
    <w:p>
      <w:pPr>
        <w:pStyle w:val="767"/>
        <w:ind w:firstLine="480"/>
        <w:spacing w:line="560" w:lineRule="exact"/>
        <w:rPr>
          <w:rFonts w:hint="eastAsia" w:eastAsia="宋体"/>
          <w:color w:val="000000"/>
          <w:sz w:val="24"/>
          <w:szCs w:val="24"/>
          <w:highlight w:val="none"/>
          <w:lang w:eastAsia="zh-CN"/>
        </w:rPr>
      </w:pPr>
      <w:r>
        <w:rPr>
          <w:rFonts w:hint="eastAsia" w:ascii="Times New Roman" w:hAnsi="Times New Roman" w:cs="仿宋"/>
          <w:color w:val="000000"/>
          <w:sz w:val="24"/>
          <w:szCs w:val="24"/>
          <w:highlight w:val="none"/>
        </w:rPr>
        <w:t xml:space="preserve">4.本项目设定最高限价，最高限价为</w:t>
      </w:r>
      <w:r>
        <w:rPr>
          <w:rFonts w:hint="eastAsia"/>
          <w:color w:val="000000"/>
          <w:sz w:val="24"/>
          <w:szCs w:val="24"/>
          <w:highlight w:val="none"/>
        </w:rPr>
        <w:t xml:space="preserve">：1083.72万元，其中分包一为489.72万元；分包二为594万元</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67"/>
        <w:ind w:firstLine="480"/>
        <w:spacing w:line="5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w:t>
      </w:r>
      <w:bookmarkStart w:id="15" w:name="OLE_LINK15"/>
      <w:r>
        <w:rPr>
          <w:rFonts w:hint="eastAsia" w:ascii="Times New Roman" w:hAnsi="Times New Roman" w:cs="仿宋"/>
          <w:color w:val="000000"/>
          <w:sz w:val="24"/>
          <w:szCs w:val="24"/>
          <w:highlight w:val="none"/>
        </w:rPr>
        <w:t xml:space="preserve">具体详见采购需求。</w:t>
      </w:r>
      <w:bookmarkEnd w:id="15"/>
      <w:r>
        <w:rPr>
          <w:rFonts w:hint="eastAsia" w:ascii="Times New Roman" w:hAnsi="Times New Roman" w:cs="仿宋"/>
          <w:color w:val="000000"/>
          <w:sz w:val="24"/>
          <w:szCs w:val="24"/>
          <w:highlight w:val="none"/>
        </w:rPr>
      </w:r>
      <w:r/>
    </w:p>
    <w:p>
      <w:pPr>
        <w:pStyle w:val="767"/>
        <w:ind w:firstLine="480"/>
        <w:spacing w:line="560" w:lineRule="exact"/>
        <w:rPr>
          <w:rFonts w:hint="eastAsia"/>
          <w:color w:val="000000"/>
          <w:sz w:val="24"/>
          <w:szCs w:val="24"/>
          <w:highlight w:val="none"/>
          <w:lang w:eastAsia="zh-CN"/>
        </w:rPr>
      </w:pPr>
      <w:r>
        <w:rPr>
          <w:rFonts w:hint="eastAsia" w:ascii="Times New Roman" w:hAnsi="Times New Roman" w:cs="仿宋"/>
          <w:color w:val="000000"/>
          <w:sz w:val="24"/>
          <w:szCs w:val="24"/>
          <w:highlight w:val="none"/>
        </w:rPr>
        <w:t xml:space="preserve">6.合同履行期限：</w:t>
      </w:r>
      <w:r>
        <w:rPr>
          <w:rFonts w:hint="eastAsia"/>
          <w:color w:val="000000"/>
          <w:sz w:val="24"/>
          <w:szCs w:val="24"/>
          <w:highlight w:val="none"/>
          <w:lang w:eastAsia="zh-CN"/>
        </w:rPr>
        <w:t xml:space="preserve">合同签订后30日历天内完成全部设备供货、运输、安装、调试、软件开发部署、系统集成与联调测试，并提交初步验收申请；初验合格后系统试运行15日历天；试运行合格后</w:t>
      </w:r>
      <w:r>
        <w:rPr>
          <w:rFonts w:hint="eastAsia"/>
          <w:color w:val="000000"/>
          <w:sz w:val="24"/>
          <w:szCs w:val="24"/>
          <w:highlight w:val="none"/>
          <w:lang w:val="en-US" w:eastAsia="zh-CN"/>
        </w:rPr>
        <w:t xml:space="preserve">进行</w:t>
      </w:r>
      <w:r>
        <w:rPr>
          <w:rFonts w:hint="eastAsia"/>
          <w:color w:val="000000"/>
          <w:sz w:val="24"/>
          <w:szCs w:val="24"/>
          <w:highlight w:val="none"/>
          <w:lang w:eastAsia="zh-CN"/>
        </w:rPr>
        <w:t xml:space="preserve">最终竣工验收并交付使用。</w:t>
      </w:r>
      <w:r>
        <w:rPr>
          <w:rFonts w:hint="eastAsia"/>
          <w:color w:val="000000"/>
          <w:sz w:val="24"/>
          <w:szCs w:val="24"/>
          <w:highlight w:val="none"/>
          <w:lang w:eastAsia="zh-CN"/>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 不接受 </w:t>
      </w:r>
      <w:r>
        <w:rPr>
          <w:rFonts w:hint="eastAsia" w:ascii="Times New Roman" w:hAnsi="Times New Roman" w:cs="仿宋"/>
          <w:color w:val="000000"/>
          <w:sz w:val="24"/>
          <w:szCs w:val="24"/>
          <w:highlight w:val="none"/>
        </w:rPr>
        <w:t xml:space="preserve">联合体投标。</w:t>
      </w:r>
      <w:r>
        <w:rPr>
          <w:rFonts w:hint="eastAsia" w:ascii="Times New Roman" w:hAnsi="Times New Roman" w:cs="仿宋"/>
          <w:color w:val="000000"/>
          <w:sz w:val="24"/>
          <w:szCs w:val="24"/>
          <w:highlight w:val="none"/>
        </w:rPr>
      </w:r>
      <w:r/>
    </w:p>
    <w:p>
      <w:pPr>
        <w:pStyle w:val="858"/>
        <w:ind w:firstLine="643"/>
        <w:spacing w:before="0" w:after="0" w:line="480" w:lineRule="exact"/>
        <w:rPr>
          <w:rFonts w:hint="eastAsia" w:eastAsia="宋体" w:cs="Arial"/>
          <w:bCs/>
          <w:color w:val="000000"/>
          <w:szCs w:val="22"/>
          <w:highlight w:val="none"/>
        </w:rPr>
      </w:pPr>
      <w:r/>
      <w:bookmarkStart w:id="16" w:name="_Toc28359080"/>
      <w:r/>
      <w:bookmarkStart w:id="17" w:name="_Toc35393622"/>
      <w:r/>
      <w:bookmarkStart w:id="18" w:name="_Toc35393791"/>
      <w:r/>
      <w:bookmarkStart w:id="19" w:name="_Toc28359003"/>
      <w:r/>
      <w:bookmarkStart w:id="20" w:name="_Toc27291"/>
      <w:r/>
      <w:bookmarkStart w:id="21" w:name="_Toc38985264"/>
      <w:r>
        <w:rPr>
          <w:rFonts w:hint="eastAsia" w:eastAsia="宋体" w:cs="Arial"/>
          <w:bCs/>
          <w:color w:val="000000"/>
          <w:szCs w:val="22"/>
          <w:highlight w:val="none"/>
        </w:rPr>
        <w:t xml:space="preserve">二、申请人的资格要求</w:t>
      </w:r>
      <w:bookmarkEnd w:id="16"/>
      <w:r/>
      <w:bookmarkEnd w:id="17"/>
      <w:r/>
      <w:bookmarkEnd w:id="18"/>
      <w:r/>
      <w:bookmarkEnd w:id="19"/>
      <w:r/>
      <w:bookmarkEnd w:id="20"/>
      <w:r/>
      <w:bookmarkEnd w:id="21"/>
      <w:r>
        <w:rPr>
          <w:rFonts w:hint="eastAsia" w:eastAsia="宋体" w:cs="Arial"/>
          <w:bCs/>
          <w:color w:val="000000"/>
          <w:szCs w:val="22"/>
          <w:highlight w:val="none"/>
        </w:rPr>
      </w:r>
      <w:r/>
    </w:p>
    <w:p>
      <w:pPr>
        <w:pStyle w:val="767"/>
        <w:ind w:firstLine="480"/>
        <w:spacing w:line="480" w:lineRule="exact"/>
        <w:rPr>
          <w:rFonts w:hint="eastAsia" w:ascii="Times New Roman" w:hAnsi="Times New Roman" w:cs="仿宋"/>
          <w:color w:val="000000"/>
          <w:sz w:val="24"/>
          <w:szCs w:val="24"/>
          <w:highlight w:val="none"/>
        </w:rPr>
      </w:pPr>
      <w:r/>
      <w:bookmarkStart w:id="22" w:name="_Toc28359081"/>
      <w:r/>
      <w:bookmarkStart w:id="23" w:name="_Toc35393623"/>
      <w:r/>
      <w:bookmarkStart w:id="24" w:name="_Toc28359004"/>
      <w:r/>
      <w:bookmarkStart w:id="25" w:name="_Toc38985265"/>
      <w:r/>
      <w:bookmarkStart w:id="26" w:name="_Toc35393792"/>
      <w:r>
        <w:rPr>
          <w:rFonts w:hint="eastAsia" w:ascii="Times New Roman" w:hAnsi="Times New Roman" w:cs="仿宋"/>
          <w:color w:val="000000"/>
          <w:sz w:val="24"/>
          <w:szCs w:val="24"/>
          <w:highlight w:val="none"/>
        </w:rPr>
        <w:t xml:space="preserve">（一）通用资格要求</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bookmarkStart w:id="27" w:name="OLE_LINK25"/>
      <w:r>
        <w:rPr>
          <w:rFonts w:hint="eastAsia" w:ascii="Times New Roman" w:hAnsi="Times New Roman" w:cs="仿宋"/>
          <w:color w:val="000000"/>
          <w:sz w:val="24"/>
          <w:szCs w:val="24"/>
          <w:highlight w:val="none"/>
        </w:rPr>
        <w:t xml:space="preserve">具备《中华人民共和国政府采购法》第二十二条第一款规定的6项条件（按要求提供投标函）。</w:t>
      </w:r>
      <w:bookmarkEnd w:id="27"/>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bookmarkStart w:id="28" w:name="OLE_LINK29"/>
      <w:r>
        <w:rPr>
          <w:rFonts w:hint="eastAsia" w:ascii="Times New Roman" w:hAnsi="Times New Roman" w:cs="仿宋"/>
          <w:color w:val="000000"/>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bookmarkEnd w:id="28"/>
      <w:r>
        <w:rPr>
          <w:rFonts w:hint="eastAsia" w:ascii="Times New Roman" w:hAnsi="Times New Roman" w:cs="仿宋"/>
          <w:color w:val="000000"/>
          <w:sz w:val="24"/>
          <w:szCs w:val="24"/>
          <w:highlight w:val="none"/>
        </w:rPr>
        <w:t xml:space="preserve">3.落实政府采购政策需满足的资格要求：无</w:t>
      </w:r>
      <w:r>
        <w:rPr>
          <w:rFonts w:hint="eastAsia" w:ascii="Times New Roman" w:hAnsi="Times New Roman" w:cs="仿宋"/>
          <w:color w:val="000000"/>
          <w:sz w:val="24"/>
          <w:szCs w:val="24"/>
          <w:highlight w:val="none"/>
        </w:rPr>
      </w:r>
      <w:r/>
    </w:p>
    <w:p>
      <w:pPr>
        <w:pStyle w:val="767"/>
        <w:ind w:firstLine="480"/>
        <w:spacing w:line="480" w:lineRule="exact"/>
        <w:rPr>
          <w:rFonts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（二）</w:t>
      </w:r>
      <w:bookmarkStart w:id="29" w:name="OLE_LINK39"/>
      <w:r>
        <w:rPr>
          <w:rFonts w:hint="eastAsia" w:ascii="Times New Roman" w:hAnsi="Times New Roman" w:cs="仿宋"/>
          <w:color w:val="000000"/>
          <w:sz w:val="24"/>
          <w:szCs w:val="24"/>
          <w:highlight w:val="none"/>
        </w:rPr>
        <w:t xml:space="preserve">本项目的特定资格要求</w:t>
      </w:r>
      <w:bookmarkEnd w:id="29"/>
      <w:r>
        <w:rPr>
          <w:rFonts w:hint="eastAsia" w:ascii="Times New Roman" w:hAnsi="Times New Roman" w:cs="仿宋"/>
          <w:color w:val="000000"/>
          <w:sz w:val="24"/>
          <w:szCs w:val="24"/>
          <w:highlight w:val="none"/>
          <w:lang w:val="en-US" w:eastAsia="zh-CN"/>
        </w:rPr>
        <w:t xml:space="preserve">:无</w:t>
      </w:r>
      <w:r>
        <w:rPr>
          <w:rFonts w:ascii="Times New Roman" w:hAnsi="Times New Roman" w:eastAsia="宋体" w:cs="仿宋"/>
          <w:color w:val="000000"/>
          <w:sz w:val="24"/>
          <w:szCs w:val="24"/>
          <w:highlight w:val="none"/>
          <w:lang w:val="en-US" w:eastAsia="zh-CN"/>
        </w:rPr>
      </w:r>
      <w:r/>
    </w:p>
    <w:p>
      <w:pPr>
        <w:pStyle w:val="858"/>
        <w:ind w:firstLine="643"/>
        <w:spacing w:before="0" w:after="0" w:line="480" w:lineRule="exact"/>
        <w:rPr>
          <w:rFonts w:hint="eastAsia" w:eastAsia="宋体" w:cs="Arial"/>
          <w:bCs/>
          <w:color w:val="000000"/>
          <w:szCs w:val="22"/>
          <w:highlight w:val="none"/>
        </w:rPr>
      </w:pPr>
      <w:r/>
      <w:bookmarkStart w:id="30" w:name="_Toc22204"/>
      <w:r>
        <w:rPr>
          <w:rFonts w:hint="eastAsia" w:eastAsia="宋体" w:cs="Arial"/>
          <w:bCs/>
          <w:color w:val="000000"/>
          <w:szCs w:val="22"/>
          <w:highlight w:val="none"/>
        </w:rPr>
        <w:t xml:space="preserve">三、获取招标文件</w:t>
      </w:r>
      <w:bookmarkEnd w:id="22"/>
      <w:r/>
      <w:bookmarkEnd w:id="23"/>
      <w:r/>
      <w:bookmarkEnd w:id="24"/>
      <w:r/>
      <w:bookmarkEnd w:id="25"/>
      <w:r/>
      <w:bookmarkEnd w:id="26"/>
      <w:r/>
      <w:bookmarkEnd w:id="30"/>
      <w:r>
        <w:rPr>
          <w:rFonts w:hint="eastAsia" w:eastAsia="宋体" w:cs="Arial"/>
          <w:bCs/>
          <w:color w:val="000000"/>
          <w:szCs w:val="22"/>
          <w:highlight w:val="none"/>
        </w:rPr>
      </w:r>
      <w:r/>
    </w:p>
    <w:p>
      <w:pPr>
        <w:pStyle w:val="767"/>
        <w:ind w:firstLine="480"/>
        <w:spacing w:line="480" w:lineRule="exact"/>
        <w:rPr>
          <w:rFonts w:ascii="Times New Roman" w:hAnsi="Times New Roman" w:cs="仿宋"/>
          <w:color w:val="000000"/>
          <w:sz w:val="24"/>
          <w:szCs w:val="24"/>
          <w:highlight w:val="none"/>
        </w:rPr>
      </w:pPr>
      <w:r/>
      <w:bookmarkStart w:id="31" w:name="_Toc28359005"/>
      <w:r/>
      <w:bookmarkStart w:id="32" w:name="_Toc28359082"/>
      <w:r/>
      <w:bookmarkStart w:id="33" w:name="_Toc35393793"/>
      <w:r/>
      <w:bookmarkStart w:id="34" w:name="_Toc35393624"/>
      <w:r/>
      <w:bookmarkStart w:id="35" w:name="_Toc38985266"/>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https://jszfcg.jsczt.cn/），使用CA锁登录系统后，找到本项目获取招标文件（后缀名为“.kedt”）。</w:t>
      </w:r>
      <w:r>
        <w:rPr>
          <w:rFonts w:hint="eastAsia" w:ascii="Times New Roman" w:hAnsi="Times New Roman" w:cs="仿宋"/>
          <w:color w:val="000000"/>
          <w:sz w:val="24"/>
          <w:szCs w:val="24"/>
          <w:highlight w:val="none"/>
        </w:rPr>
      </w:r>
      <w:r/>
    </w:p>
    <w:p>
      <w:pPr>
        <w:pStyle w:val="767"/>
        <w:ind w:firstLine="480"/>
        <w:spacing w:line="560" w:lineRule="exact"/>
        <w:rPr>
          <w:rFonts w:hint="eastAsia" w:ascii="Times New Roman" w:hAnsi="Times New Roman" w:cs="仿宋"/>
          <w:color w:val="000000"/>
          <w:sz w:val="24"/>
          <w:szCs w:val="24"/>
          <w:highlight w:val="none"/>
        </w:rPr>
      </w:pPr>
      <w:r/>
      <w:bookmarkStart w:id="36" w:name="EB0c44ff4da61f4af989d119fe214be450"/>
      <w:r>
        <w:rPr>
          <w:rFonts w:hint="eastAsia" w:cs="宋体"/>
          <w:color w:val="000000"/>
          <w:sz w:val="24"/>
          <w:szCs w:val="24"/>
          <w:highlight w:val="none"/>
        </w:rPr>
        <w:t xml:space="preserve">3.本项目共分两个分包（分包一、分包二）。投标人参与多个包投标的，应按包分别获取招标文件。投标人未按要求获取招标文件导致无法投标的，后果自负（其投标文件不予接受）。</w:t>
      </w:r>
      <w:bookmarkEnd w:id="36"/>
      <w:r>
        <w:rPr>
          <w:rFonts w:hint="eastAsia" w:ascii="Times New Roman" w:hAnsi="Times New Roman" w:cs="仿宋"/>
          <w:color w:val="000000"/>
          <w:sz w:val="24"/>
          <w:szCs w:val="24"/>
          <w:highlight w:val="none"/>
        </w:rPr>
      </w:r>
      <w:r/>
    </w:p>
    <w:p>
      <w:pPr>
        <w:pStyle w:val="858"/>
        <w:ind w:firstLine="643"/>
        <w:spacing w:before="0" w:after="0" w:line="480" w:lineRule="exact"/>
        <w:rPr>
          <w:rFonts w:hint="eastAsia" w:eastAsia="宋体" w:cs="Arial"/>
          <w:bCs/>
          <w:color w:val="000000"/>
          <w:szCs w:val="22"/>
          <w:highlight w:val="none"/>
        </w:rPr>
      </w:pPr>
      <w:r/>
      <w:bookmarkStart w:id="37" w:name="_Toc19148"/>
      <w:r>
        <w:rPr>
          <w:rFonts w:hint="eastAsia" w:eastAsia="宋体" w:cs="Arial"/>
          <w:bCs/>
          <w:color w:val="000000"/>
          <w:szCs w:val="22"/>
          <w:highlight w:val="none"/>
        </w:rPr>
        <w:t xml:space="preserve">四、提交投标文件</w:t>
      </w:r>
      <w:bookmarkEnd w:id="31"/>
      <w:r/>
      <w:bookmarkEnd w:id="32"/>
      <w:r>
        <w:rPr>
          <w:rFonts w:hint="eastAsia" w:eastAsia="宋体" w:cs="Arial"/>
          <w:bCs/>
          <w:color w:val="000000"/>
          <w:szCs w:val="22"/>
          <w:highlight w:val="none"/>
        </w:rPr>
        <w:t xml:space="preserve">截止时间、开标时间和地点</w:t>
      </w:r>
      <w:bookmarkEnd w:id="33"/>
      <w:r/>
      <w:bookmarkEnd w:id="34"/>
      <w:r/>
      <w:bookmarkEnd w:id="35"/>
      <w:r/>
      <w:bookmarkEnd w:id="37"/>
      <w:r>
        <w:rPr>
          <w:rFonts w:hint="eastAsia" w:eastAsia="宋体" w:cs="Arial"/>
          <w:bCs/>
          <w:color w:val="000000"/>
          <w:szCs w:val="22"/>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1.提交投标文件截止时间、开标时间：2026年</w:t>
      </w:r>
      <w:r>
        <w:rPr>
          <w:rFonts w:hint="eastAsia" w:ascii="Times New Roman" w:hAnsi="Times New Roman" w:cs="仿宋"/>
          <w:color w:val="000000"/>
          <w:sz w:val="24"/>
          <w:szCs w:val="24"/>
          <w:highlight w:val="none"/>
          <w:lang w:val="en-US" w:eastAsia="zh-CN"/>
        </w:rPr>
        <w:t xml:space="preserve">11</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日09点30分（北京时间）</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rPr>
          <w:rFonts w:hint="eastAsia" w:ascii="Times New Roman" w:hAnsi="Times New Roman" w:cs="仿宋"/>
          <w:color w:val="000000"/>
          <w:sz w:val="24"/>
          <w:szCs w:val="24"/>
          <w:highlight w:val="none"/>
        </w:rPr>
      </w:r>
      <w:r/>
    </w:p>
    <w:p>
      <w:pPr>
        <w:pStyle w:val="858"/>
        <w:ind w:firstLine="643"/>
        <w:spacing w:before="0" w:after="0" w:line="480" w:lineRule="exact"/>
        <w:rPr>
          <w:rFonts w:hint="eastAsia" w:eastAsia="宋体" w:cs="Arial"/>
          <w:bCs/>
          <w:color w:val="000000"/>
          <w:szCs w:val="22"/>
          <w:highlight w:val="none"/>
        </w:rPr>
      </w:pPr>
      <w:r/>
      <w:bookmarkStart w:id="38" w:name="_Toc35393625"/>
      <w:r/>
      <w:bookmarkStart w:id="39" w:name="_Toc24820"/>
      <w:r/>
      <w:bookmarkStart w:id="40" w:name="_Toc38985267"/>
      <w:r/>
      <w:bookmarkStart w:id="41" w:name="_Toc35393794"/>
      <w:r/>
      <w:bookmarkStart w:id="42" w:name="_Toc28359007"/>
      <w:r/>
      <w:bookmarkStart w:id="43" w:name="_Toc28359084"/>
      <w:r>
        <w:rPr>
          <w:rFonts w:hint="eastAsia" w:eastAsia="宋体" w:cs="Arial"/>
          <w:bCs/>
          <w:color w:val="000000"/>
          <w:szCs w:val="22"/>
          <w:highlight w:val="none"/>
        </w:rPr>
        <w:t xml:space="preserve">五、公告期限</w:t>
      </w:r>
      <w:bookmarkEnd w:id="38"/>
      <w:r/>
      <w:bookmarkEnd w:id="39"/>
      <w:r/>
      <w:bookmarkEnd w:id="40"/>
      <w:r/>
      <w:bookmarkEnd w:id="41"/>
      <w:r/>
      <w:bookmarkEnd w:id="42"/>
      <w:r/>
      <w:bookmarkEnd w:id="43"/>
      <w:r>
        <w:rPr>
          <w:rFonts w:hint="eastAsia" w:eastAsia="宋体" w:cs="Arial"/>
          <w:bCs/>
          <w:color w:val="000000"/>
          <w:szCs w:val="22"/>
          <w:highlight w:val="none"/>
        </w:rPr>
      </w:r>
      <w:r/>
    </w:p>
    <w:p>
      <w:pPr>
        <w:pStyle w:val="767"/>
        <w:ind w:firstLine="480"/>
        <w:spacing w:line="480" w:lineRule="exact"/>
        <w:rPr>
          <w:rFonts w:hint="eastAsia" w:ascii="Times New Roman" w:hAnsi="Times New Roman" w:cs="仿宋"/>
          <w:color w:val="000000"/>
          <w:sz w:val="24"/>
          <w:szCs w:val="24"/>
          <w:highlight w:val="none"/>
        </w:rPr>
      </w:pPr>
      <w:r/>
      <w:bookmarkStart w:id="44" w:name="_Toc38985268"/>
      <w:r/>
      <w:bookmarkStart w:id="45" w:name="_Toc35393626"/>
      <w:r/>
      <w:bookmarkStart w:id="46" w:name="_Toc35393795"/>
      <w:r>
        <w:rPr>
          <w:rFonts w:hint="eastAsia" w:ascii="Times New Roman" w:hAnsi="Times New Roman" w:cs="仿宋"/>
          <w:color w:val="000000"/>
          <w:sz w:val="24"/>
          <w:szCs w:val="24"/>
          <w:highlight w:val="none"/>
        </w:rPr>
        <w:t xml:space="preserve">招标公告及招标文件公告期限为自本公告发布之日起5个工作日。</w:t>
      </w:r>
      <w:r>
        <w:rPr>
          <w:rFonts w:hint="eastAsia" w:ascii="Times New Roman" w:hAnsi="Times New Roman" w:cs="仿宋"/>
          <w:color w:val="000000"/>
          <w:sz w:val="24"/>
          <w:szCs w:val="24"/>
          <w:highlight w:val="none"/>
        </w:rPr>
      </w:r>
      <w:r/>
    </w:p>
    <w:p>
      <w:pPr>
        <w:pStyle w:val="858"/>
        <w:ind w:firstLine="643"/>
        <w:spacing w:before="0" w:after="0" w:line="480" w:lineRule="exact"/>
        <w:rPr>
          <w:rFonts w:hint="eastAsia" w:eastAsia="宋体" w:cs="Arial"/>
          <w:bCs/>
          <w:color w:val="000000"/>
          <w:szCs w:val="22"/>
          <w:highlight w:val="none"/>
        </w:rPr>
      </w:pPr>
      <w:r/>
      <w:bookmarkStart w:id="47" w:name="_Toc13415"/>
      <w:r>
        <w:rPr>
          <w:rFonts w:hint="eastAsia" w:eastAsia="宋体" w:cs="Arial"/>
          <w:bCs/>
          <w:color w:val="000000"/>
          <w:szCs w:val="22"/>
          <w:highlight w:val="none"/>
        </w:rPr>
        <w:t xml:space="preserve">六、其他补充事宜</w:t>
      </w:r>
      <w:bookmarkEnd w:id="44"/>
      <w:r/>
      <w:bookmarkEnd w:id="45"/>
      <w:r/>
      <w:bookmarkEnd w:id="46"/>
      <w:r/>
      <w:bookmarkEnd w:id="47"/>
      <w:r>
        <w:rPr>
          <w:rFonts w:hint="eastAsia" w:eastAsia="宋体" w:cs="Arial"/>
          <w:bCs/>
          <w:color w:val="000000"/>
          <w:szCs w:val="22"/>
          <w:highlight w:val="none"/>
        </w:rPr>
      </w:r>
      <w:r/>
    </w:p>
    <w:p>
      <w:pPr>
        <w:pStyle w:val="767"/>
        <w:ind w:firstLine="480"/>
        <w:spacing w:line="480" w:lineRule="exact"/>
        <w:rPr>
          <w:rFonts w:hint="eastAsia" w:ascii="Times New Roman" w:hAnsi="Times New Roman" w:cs="仿宋"/>
          <w:color w:val="000000"/>
          <w:sz w:val="24"/>
          <w:szCs w:val="24"/>
          <w:highlight w:val="none"/>
        </w:rPr>
      </w:pPr>
      <w:r/>
      <w:bookmarkStart w:id="48" w:name="EB64e1f522fd8c43fcb4d3ba471386b3e7"/>
      <w:r/>
      <w:bookmarkStart w:id="49" w:name="_Toc28359085"/>
      <w:r/>
      <w:bookmarkStart w:id="50" w:name="_Toc35393627"/>
      <w:r/>
      <w:bookmarkStart w:id="51" w:name="_Toc38985269"/>
      <w:r/>
      <w:bookmarkStart w:id="52" w:name="_Toc35393796"/>
      <w:r/>
      <w:bookmarkStart w:id="53" w:name="_Toc28359008"/>
      <w:r>
        <w:rPr>
          <w:rFonts w:hint="eastAsia" w:ascii="Times New Roman" w:hAnsi="Times New Roman" w:cs="仿宋"/>
          <w:color w:val="000000"/>
          <w:sz w:val="24"/>
          <w:szCs w:val="24"/>
          <w:highlight w:val="none"/>
        </w:rPr>
        <w:t xml:space="preserve">1.招标公告发布媒体：</w:t>
      </w:r>
      <w:bookmarkStart w:id="54" w:name="OLE_LINK3"/>
      <w:r>
        <w:rPr>
          <w:rFonts w:hint="eastAsia" w:ascii="Times New Roman" w:hAnsi="Times New Roman" w:cs="仿宋"/>
          <w:color w:val="000000"/>
          <w:sz w:val="24"/>
          <w:szCs w:val="24"/>
          <w:highlight w:val="none"/>
        </w:rPr>
        <w:t xml:space="preserve">江苏政府采购网</w:t>
      </w:r>
      <w:bookmarkEnd w:id="54"/>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3.宿迁地区“苏采云”系统技术支持客服电话：0527-84363067、0519-86722806。</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highlight w:val="none"/>
        </w:rPr>
      </w:pPr>
      <w:r/>
      <w:bookmarkEnd w:id="48"/>
      <w:r/>
      <w:bookmarkStart w:id="55" w:name="_Toc29049"/>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highlight w:val="none"/>
        </w:rPr>
        <w:t xml:space="preserve">质疑渠道：投标人登录“苏采云”系统“项目质疑申请”模块向</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提出，质疑处理联系方式详见“</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信息”；</w:t>
      </w:r>
      <w:r>
        <w:rPr>
          <w:rFonts w:hint="eastAsia" w:ascii="Times New Roman" w:hAnsi="Times New Roman" w:cs="仿宋"/>
          <w:color w:val="000000"/>
          <w:sz w:val="24"/>
          <w:szCs w:val="24"/>
          <w:highlight w:val="none"/>
        </w:rPr>
        <w:t xml:space="preserve">财政部门投诉受理电话：</w:t>
      </w:r>
      <w:r>
        <w:rPr>
          <w:rFonts w:hint="eastAsia"/>
          <w:color w:val="000000"/>
          <w:sz w:val="24"/>
          <w:highlight w:val="none"/>
        </w:rPr>
        <w:t xml:space="preserve">0527-83559270</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highlight w:val="none"/>
        </w:rPr>
      </w:r>
      <w:r/>
    </w:p>
    <w:p>
      <w:pPr>
        <w:pStyle w:val="858"/>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9"/>
      <w:r/>
      <w:bookmarkEnd w:id="50"/>
      <w:r/>
      <w:bookmarkEnd w:id="51"/>
      <w:r/>
      <w:bookmarkEnd w:id="52"/>
      <w:r/>
      <w:bookmarkEnd w:id="53"/>
      <w:r/>
      <w:bookmarkEnd w:id="55"/>
      <w:r>
        <w:rPr>
          <w:rFonts w:hint="eastAsia" w:eastAsia="宋体" w:cs="Arial"/>
          <w:bCs/>
          <w:color w:val="000000"/>
          <w:szCs w:val="22"/>
          <w:highlight w:val="none"/>
        </w:rPr>
      </w:r>
      <w:r/>
    </w:p>
    <w:p>
      <w:pPr>
        <w:pStyle w:val="767"/>
        <w:ind w:firstLine="480"/>
        <w:jc w:val="left"/>
        <w:spacing w:line="480" w:lineRule="exact"/>
        <w:widowControl/>
        <w:rPr>
          <w:rFonts w:ascii="宋体" w:hAnsi="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招标人</w:t>
      </w:r>
      <w:r>
        <w:rPr>
          <w:rFonts w:hint="eastAsia" w:ascii="宋体" w:hAnsi="宋体" w:cs="宋体"/>
          <w:color w:val="000000"/>
          <w:sz w:val="24"/>
          <w:szCs w:val="24"/>
          <w:highlight w:val="none"/>
        </w:rPr>
        <w:t xml:space="preserve">信息</w:t>
      </w:r>
      <w:r>
        <w:rPr>
          <w:rFonts w:ascii="宋体" w:hAnsi="宋体"/>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lang w:eastAsia="zh-CN"/>
        </w:rPr>
      </w:pPr>
      <w:r/>
      <w:bookmarkStart w:id="56" w:name="_Toc28359086"/>
      <w:r/>
      <w:bookmarkStart w:id="57" w:name="_Toc28359009"/>
      <w:r>
        <w:rPr>
          <w:rFonts w:hint="eastAsia" w:ascii="Times New Roman" w:hAnsi="Times New Roman" w:cs="仿宋"/>
          <w:color w:val="000000"/>
          <w:sz w:val="24"/>
          <w:szCs w:val="24"/>
          <w:highlight w:val="none"/>
        </w:rPr>
        <w:t xml:space="preserve">名 称：</w:t>
      </w:r>
      <w:r>
        <w:rPr>
          <w:rFonts w:hint="eastAsia" w:ascii="Times New Roman" w:hAnsi="Times New Roman" w:cs="仿宋"/>
          <w:color w:val="000000"/>
          <w:sz w:val="24"/>
          <w:szCs w:val="24"/>
          <w:highlight w:val="none"/>
          <w:lang w:eastAsia="zh-CN"/>
        </w:rPr>
        <w:t xml:space="preserve">沭阳县公安局</w:t>
      </w:r>
      <w:r>
        <w:rPr>
          <w:rFonts w:hint="eastAsia" w:ascii="Times New Roman" w:hAnsi="Times New Roman" w:cs="仿宋"/>
          <w:color w:val="000000"/>
          <w:sz w:val="24"/>
          <w:szCs w:val="24"/>
          <w:highlight w:val="none"/>
          <w:lang w:eastAsia="zh-CN"/>
        </w:rPr>
      </w:r>
      <w:r/>
    </w:p>
    <w:p>
      <w:pPr>
        <w:pStyle w:val="767"/>
        <w:ind w:firstLine="480"/>
        <w:spacing w:line="480" w:lineRule="exact"/>
        <w:rPr>
          <w:rFonts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地址：</w:t>
      </w:r>
      <w:r>
        <w:rPr>
          <w:rFonts w:hint="eastAsia" w:ascii="Times New Roman" w:hAnsi="Times New Roman" w:cs="仿宋"/>
          <w:color w:val="000000"/>
          <w:sz w:val="24"/>
          <w:szCs w:val="24"/>
          <w:highlight w:val="none"/>
          <w:lang w:val="en-US" w:eastAsia="zh-CN"/>
        </w:rPr>
        <w:t xml:space="preserve">沭阳县永康路1号</w:t>
      </w:r>
      <w:r>
        <w:rPr>
          <w:rFonts w:ascii="Times New Roman" w:hAnsi="Times New Roman" w:cs="仿宋"/>
          <w:color w:val="000000"/>
          <w:sz w:val="24"/>
          <w:szCs w:val="24"/>
          <w:highlight w:val="none"/>
          <w:lang w:val="en-US" w:eastAsia="zh-CN"/>
        </w:rPr>
      </w:r>
      <w:r/>
    </w:p>
    <w:p>
      <w:pPr>
        <w:pStyle w:val="767"/>
        <w:ind w:firstLine="480"/>
        <w:spacing w:line="480" w:lineRule="exact"/>
        <w:rPr>
          <w:rFonts w:hint="eastAsia"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联系人：</w:t>
      </w:r>
      <w:r>
        <w:rPr>
          <w:rFonts w:hint="eastAsia" w:ascii="Times New Roman" w:hAnsi="Times New Roman" w:cs="仿宋"/>
          <w:color w:val="000000"/>
          <w:sz w:val="24"/>
          <w:szCs w:val="24"/>
          <w:highlight w:val="none"/>
          <w:lang w:val="en-US" w:eastAsia="zh-CN"/>
        </w:rPr>
        <w:t xml:space="preserve">文敏鹏</w:t>
      </w:r>
      <w:r>
        <w:rPr>
          <w:rFonts w:hint="eastAsia" w:ascii="Times New Roman" w:hAnsi="Times New Roman" w:cs="仿宋"/>
          <w:color w:val="000000"/>
          <w:sz w:val="24"/>
          <w:szCs w:val="24"/>
          <w:highlight w:val="none"/>
          <w:lang w:val="en-US" w:eastAsia="zh-CN"/>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联系方式：</w:t>
      </w:r>
      <w:r>
        <w:rPr>
          <w:rFonts w:hint="eastAsia" w:ascii="Times New Roman" w:hAnsi="Times New Roman" w:cs="仿宋"/>
          <w:color w:val="000000"/>
          <w:sz w:val="24"/>
          <w:szCs w:val="24"/>
          <w:highlight w:val="none"/>
          <w:lang w:val="en-US" w:eastAsia="zh-CN"/>
        </w:rPr>
        <w:t xml:space="preserve">15105248066</w:t>
      </w:r>
      <w:r>
        <w:rPr>
          <w:rFonts w:hint="eastAsia" w:ascii="Times New Roman" w:hAnsi="Times New Roman" w:cs="仿宋"/>
          <w:color w:val="000000"/>
          <w:sz w:val="24"/>
          <w:szCs w:val="24"/>
          <w:highlight w:val="none"/>
        </w:rPr>
        <w:t xml:space="preserve">　</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bookmarkEnd w:id="56"/>
      <w:r/>
      <w:bookmarkEnd w:id="57"/>
      <w:r>
        <w:rPr>
          <w:rFonts w:hint="eastAsia" w:ascii="Times New Roman" w:hAnsi="Times New Roman" w:cs="仿宋"/>
          <w:color w:val="000000"/>
          <w:sz w:val="24"/>
          <w:szCs w:val="24"/>
          <w:highlight w:val="none"/>
        </w:rPr>
        <w:t xml:space="preserve">采购代理机构信息</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lang w:eastAsia="zh-CN"/>
        </w:rPr>
      </w:pPr>
      <w:r>
        <w:rPr>
          <w:rFonts w:hint="eastAsia" w:ascii="Times New Roman" w:hAnsi="Times New Roman" w:cs="仿宋"/>
          <w:color w:val="000000"/>
          <w:sz w:val="24"/>
          <w:szCs w:val="24"/>
          <w:highlight w:val="none"/>
        </w:rPr>
        <w:t xml:space="preserve">名 称：</w:t>
      </w:r>
      <w:r>
        <w:rPr>
          <w:rFonts w:hint="eastAsia" w:ascii="Times New Roman" w:hAnsi="Times New Roman" w:cs="仿宋"/>
          <w:color w:val="000000"/>
          <w:sz w:val="24"/>
          <w:szCs w:val="24"/>
          <w:highlight w:val="none"/>
          <w:lang w:eastAsia="zh-CN"/>
        </w:rPr>
        <w:t xml:space="preserve">沭阳县公共资源交易中心</w:t>
      </w:r>
      <w:r>
        <w:rPr>
          <w:rFonts w:hint="eastAsia" w:ascii="Times New Roman" w:hAnsi="Times New Roman" w:cs="仿宋"/>
          <w:color w:val="000000"/>
          <w:sz w:val="24"/>
          <w:szCs w:val="24"/>
          <w:highlight w:val="none"/>
          <w:lang w:eastAsia="zh-CN"/>
        </w:rPr>
      </w:r>
      <w:r/>
    </w:p>
    <w:p>
      <w:pPr>
        <w:pStyle w:val="767"/>
        <w:ind w:firstLine="480"/>
        <w:spacing w:line="480" w:lineRule="exact"/>
        <w:rPr>
          <w:rFonts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地　址：</w:t>
      </w:r>
      <w:r>
        <w:rPr>
          <w:rFonts w:hint="eastAsia" w:ascii="Times New Roman" w:hAnsi="Times New Roman" w:cs="仿宋"/>
          <w:color w:val="000000"/>
          <w:sz w:val="24"/>
          <w:szCs w:val="24"/>
          <w:highlight w:val="none"/>
          <w:lang w:val="en-US" w:eastAsia="zh-CN"/>
        </w:rPr>
        <w:t xml:space="preserve">沭阳县台州北路41号</w:t>
      </w:r>
      <w:r>
        <w:rPr>
          <w:rFonts w:ascii="Times New Roman" w:hAnsi="Times New Roman" w:cs="仿宋"/>
          <w:color w:val="000000"/>
          <w:sz w:val="24"/>
          <w:szCs w:val="24"/>
          <w:highlight w:val="none"/>
          <w:lang w:val="en-US" w:eastAsia="zh-CN"/>
        </w:rPr>
      </w:r>
      <w:r/>
    </w:p>
    <w:p>
      <w:pPr>
        <w:pStyle w:val="767"/>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联系人：</w:t>
      </w:r>
      <w:r>
        <w:rPr>
          <w:rFonts w:hint="eastAsia" w:ascii="Times New Roman" w:hAnsi="Times New Roman" w:cs="仿宋"/>
          <w:color w:val="000000"/>
          <w:sz w:val="24"/>
          <w:szCs w:val="24"/>
          <w:highlight w:val="none"/>
          <w:lang w:val="en-US" w:eastAsia="zh-CN"/>
        </w:rPr>
        <w:t xml:space="preserve">杜睿</w:t>
      </w:r>
      <w:r>
        <w:rPr>
          <w:rFonts w:hint="eastAsia" w:ascii="Times New Roman" w:hAnsi="Times New Roman" w:cs="仿宋"/>
          <w:color w:val="000000"/>
          <w:sz w:val="24"/>
          <w:szCs w:val="24"/>
          <w:highlight w:val="none"/>
        </w:rPr>
        <w:t xml:space="preserve"> </w:t>
      </w:r>
      <w:r>
        <w:rPr>
          <w:rFonts w:hint="eastAsia" w:ascii="Times New Roman" w:hAnsi="Times New Roman" w:cs="仿宋"/>
          <w:color w:val="000000"/>
          <w:sz w:val="24"/>
          <w:szCs w:val="24"/>
          <w:highlight w:val="none"/>
        </w:rPr>
      </w:r>
      <w:r/>
    </w:p>
    <w:p>
      <w:pPr>
        <w:pStyle w:val="767"/>
        <w:ind w:firstLine="480"/>
        <w:spacing w:line="480" w:lineRule="exact"/>
        <w:rPr>
          <w:rFonts w:hint="eastAsia" w:ascii="Times New Roman" w:hAnsi="Times New Roman"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联系方式：0527-</w:t>
      </w:r>
      <w:r>
        <w:rPr>
          <w:rFonts w:hint="eastAsia" w:ascii="Times New Roman" w:hAnsi="Times New Roman" w:cs="仿宋"/>
          <w:color w:val="000000"/>
          <w:sz w:val="24"/>
          <w:szCs w:val="24"/>
          <w:highlight w:val="none"/>
          <w:lang w:val="en-US" w:eastAsia="zh-CN"/>
        </w:rPr>
        <w:t xml:space="preserve">80631527</w:t>
      </w:r>
      <w:r>
        <w:rPr>
          <w:rFonts w:hint="eastAsia" w:ascii="Times New Roman" w:hAnsi="Times New Roman" w:cs="仿宋"/>
          <w:color w:val="000000"/>
          <w:sz w:val="24"/>
          <w:szCs w:val="24"/>
          <w:highlight w:val="none"/>
          <w:lang w:val="en-US" w:eastAsia="zh-CN"/>
        </w:rPr>
      </w:r>
      <w:r/>
    </w:p>
    <w:p>
      <w:pPr>
        <w:pStyle w:val="858"/>
        <w:ind w:firstLine="643"/>
        <w:spacing w:before="0" w:after="0" w:line="480" w:lineRule="exact"/>
        <w:rPr>
          <w:rFonts w:hint="eastAsia" w:eastAsia="宋体" w:cs="Arial"/>
          <w:bCs/>
          <w:color w:val="000000"/>
          <w:szCs w:val="22"/>
          <w:highlight w:val="none"/>
          <w:lang w:eastAsia="zh-CN"/>
        </w:rPr>
      </w:pPr>
      <w:r>
        <w:rPr>
          <w:rFonts w:hint="eastAsia" w:eastAsia="宋体" w:cs="Arial"/>
          <w:bCs/>
          <w:color w:val="000000"/>
          <w:szCs w:val="22"/>
          <w:highlight w:val="none"/>
          <w:lang w:eastAsia="zh-CN"/>
        </w:rPr>
        <w:t xml:space="preserve">八、其他</w:t>
      </w:r>
      <w:r>
        <w:rPr>
          <w:rFonts w:hint="eastAsia" w:eastAsia="宋体" w:cs="Arial"/>
          <w:bCs/>
          <w:color w:val="000000"/>
          <w:szCs w:val="22"/>
          <w:highlight w:val="none"/>
          <w:lang w:eastAsia="zh-CN"/>
        </w:rPr>
      </w:r>
      <w:r/>
    </w:p>
    <w:p>
      <w:pPr>
        <w:pStyle w:val="767"/>
        <w:ind w:firstLine="480"/>
        <w:spacing w:line="560" w:lineRule="exact"/>
        <w:rPr>
          <w:rFonts w:hint="eastAsia" w:cs="仿宋_GB2312"/>
          <w:iCs/>
          <w:color w:val="000000"/>
          <w:sz w:val="24"/>
          <w:highlight w:val="none"/>
        </w:rPr>
      </w:pPr>
      <w:r>
        <w:rPr>
          <w:rFonts w:hint="eastAsia" w:cs="仿宋_GB2312"/>
          <w:iCs/>
          <w:color w:val="000000"/>
          <w:sz w:val="24"/>
          <w:highlight w:val="none"/>
        </w:rPr>
        <w:t xml:space="preserve">1.有关本次招标的事项若存在变动或修改，敬请及时关注“宿迁市政府采购网”等平台更正公告。</w:t>
      </w:r>
      <w:r>
        <w:rPr>
          <w:rFonts w:hint="eastAsia" w:cs="仿宋_GB2312"/>
          <w:iCs/>
          <w:color w:val="000000"/>
          <w:sz w:val="24"/>
          <w:highlight w:val="none"/>
        </w:rPr>
      </w:r>
      <w:r/>
    </w:p>
    <w:p>
      <w:pPr>
        <w:pStyle w:val="767"/>
        <w:ind w:firstLine="482"/>
        <w:spacing w:line="560" w:lineRule="exact"/>
        <w:tabs>
          <w:tab w:val="left" w:pos="900" w:leader="none"/>
        </w:tabs>
        <w:rPr>
          <w:rFonts w:hint="eastAsia"/>
          <w:bCs/>
          <w:color w:val="000000"/>
          <w:sz w:val="24"/>
          <w:szCs w:val="24"/>
          <w:highlight w:val="none"/>
        </w:rPr>
      </w:pPr>
      <w:r>
        <w:rPr>
          <w:rFonts w:hint="eastAsia" w:cs="仿宋_GB2312"/>
          <w:b/>
          <w:bCs/>
          <w:iCs/>
          <w:color w:val="000000"/>
          <w:sz w:val="24"/>
          <w:highlight w:val="none"/>
        </w:rPr>
        <w:t xml:space="preserve">2</w:t>
      </w:r>
      <w:r>
        <w:rPr>
          <w:rFonts w:hint="eastAsia"/>
          <w:bCs/>
          <w:color w:val="000000"/>
          <w:sz w:val="24"/>
          <w:szCs w:val="24"/>
          <w:highlight w:val="none"/>
        </w:rPr>
        <w:t xml:space="preserve">.本次招标不收取投标保证金。</w:t>
      </w:r>
      <w:r>
        <w:rPr>
          <w:rFonts w:hint="eastAsia"/>
          <w:bCs/>
          <w:color w:val="000000"/>
          <w:sz w:val="24"/>
          <w:szCs w:val="24"/>
          <w:highlight w:val="none"/>
        </w:rPr>
      </w:r>
      <w:r/>
    </w:p>
    <w:p>
      <w:pPr>
        <w:pStyle w:val="767"/>
        <w:ind w:firstLine="480"/>
        <w:spacing w:line="480" w:lineRule="exact"/>
        <w:rPr>
          <w:rFonts w:ascii="Times New Roman" w:hAnsi="Times New Roman" w:cs="仿宋"/>
          <w:color w:val="000000"/>
          <w:sz w:val="24"/>
          <w:szCs w:val="24"/>
          <w:highlight w:val="none"/>
          <w:lang w:val="en-US" w:eastAsia="zh-CN"/>
        </w:rPr>
      </w:pPr>
      <w:r>
        <w:rPr>
          <w:rFonts w:ascii="Times New Roman" w:hAnsi="Times New Roman" w:cs="仿宋"/>
          <w:color w:val="000000"/>
          <w:sz w:val="24"/>
          <w:szCs w:val="24"/>
          <w:highlight w:val="none"/>
          <w:lang w:val="en-US" w:eastAsia="zh-CN"/>
        </w:rPr>
      </w:r>
      <w:r/>
    </w:p>
    <w:p>
      <w:pPr>
        <w:pStyle w:val="767"/>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pStyle w:val="767"/>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58" w:name="_Toc9624"/>
      <w:r/>
      <w:bookmarkStart w:id="59" w:name="_Toc81575190"/>
      <w:r/>
      <w:bookmarkStart w:id="60" w:name="_Toc11687"/>
      <w:r/>
      <w:bookmarkStart w:id="61" w:name="_Toc81575153"/>
      <w:r/>
      <w:bookmarkStart w:id="62" w:name="_Toc15265"/>
      <w:r>
        <w:rPr>
          <w:rFonts w:hint="eastAsia" w:eastAsia="黑体"/>
          <w:color w:val="000000"/>
          <w:sz w:val="44"/>
          <w:highlight w:val="none"/>
        </w:rPr>
        <w:t xml:space="preserve">第二章  投标人须知</w:t>
      </w:r>
      <w:bookmarkEnd w:id="58"/>
      <w:r/>
      <w:bookmarkEnd w:id="59"/>
      <w:r/>
      <w:bookmarkEnd w:id="60"/>
      <w:r/>
      <w:bookmarkEnd w:id="61"/>
      <w:r/>
      <w:bookmarkEnd w:id="62"/>
      <w:r>
        <w:rPr>
          <w:rFonts w:hint="eastAsia" w:eastAsia="黑体"/>
          <w:color w:val="000000"/>
          <w:sz w:val="44"/>
          <w:highlight w:val="none"/>
        </w:rPr>
      </w:r>
      <w:r/>
    </w:p>
    <w:p>
      <w:pPr>
        <w:pStyle w:val="858"/>
        <w:spacing w:before="0" w:after="120" w:line="520" w:lineRule="exact"/>
        <w:rPr>
          <w:rFonts w:hint="eastAsia" w:eastAsia="宋体" w:cs="Arial"/>
          <w:bCs/>
          <w:color w:val="000000"/>
          <w:szCs w:val="22"/>
          <w:highlight w:val="none"/>
        </w:rPr>
      </w:pPr>
      <w:r/>
      <w:bookmarkStart w:id="63" w:name="_Toc4529"/>
      <w:r>
        <w:rPr>
          <w:rFonts w:hint="eastAsia" w:eastAsia="宋体" w:cs="Arial"/>
          <w:bCs/>
          <w:color w:val="000000"/>
          <w:szCs w:val="22"/>
          <w:highlight w:val="none"/>
        </w:rPr>
        <w:t xml:space="preserve">投标人须知前附表：</w:t>
      </w:r>
      <w:bookmarkEnd w:id="63"/>
      <w:r>
        <w:rPr>
          <w:rFonts w:hint="eastAsia" w:eastAsia="宋体" w:cs="Arial"/>
          <w:bCs/>
          <w:color w:val="000000"/>
          <w:szCs w:val="22"/>
          <w:highlight w:val="none"/>
        </w:rPr>
      </w:r>
      <w:r/>
    </w:p>
    <w:tbl>
      <w:tblPr>
        <w:tblpPr w:horzAnchor="page" w:tblpX="1530" w:vertAnchor="text" w:tblpY="2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67"/>
              <w:jc w:val="center"/>
              <w:rPr>
                <w:rFonts w:hint="eastAsia" w:ascii="仿宋_GB2312" w:hAnsi="仿宋"/>
                <w:b/>
                <w:color w:val="000000"/>
                <w:sz w:val="24"/>
                <w:szCs w:val="24"/>
                <w:highlight w:val="none"/>
              </w:rPr>
              <w:framePr w:vAnchor="text" w:hAnchor="page" w:x="1530" w:y="228"/>
            </w:pPr>
            <w:r/>
            <w:bookmarkStart w:id="64" w:name="_Toc29262"/>
            <w:r/>
            <w:bookmarkStart w:id="65" w:name="_Toc81575191"/>
            <w:r/>
            <w:bookmarkStart w:id="66" w:name="_Toc81575154"/>
            <w:r>
              <w:rPr>
                <w:rFonts w:hint="eastAsia" w:ascii="仿宋_GB2312" w:hAnsi="仿宋"/>
                <w:b/>
                <w:color w:val="000000"/>
                <w:sz w:val="24"/>
                <w:szCs w:val="24"/>
                <w:highlight w:val="none"/>
              </w:rPr>
              <w:t xml:space="preserve">序号</w:t>
            </w:r>
            <w:r>
              <w:rPr>
                <w:rFonts w:hint="eastAsia" w:ascii="仿宋_GB2312" w:hAnsi="仿宋"/>
                <w:b/>
                <w:color w:val="000000"/>
                <w:sz w:val="24"/>
                <w:szCs w:val="24"/>
                <w:highlight w:val="none"/>
              </w:rPr>
            </w:r>
            <w:r/>
          </w:p>
        </w:tc>
        <w:tc>
          <w:tcPr>
            <w:tcW w:w="1772" w:type="dxa"/>
            <w:vAlign w:val="center"/>
            <w:textDirection w:val="lrTb"/>
            <w:noWrap w:val="false"/>
          </w:tcPr>
          <w:p>
            <w:pPr>
              <w:pStyle w:val="767"/>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内容</w:t>
            </w:r>
            <w:r>
              <w:rPr>
                <w:rFonts w:hint="eastAsia" w:ascii="仿宋_GB2312" w:hAnsi="仿宋"/>
                <w:b/>
                <w:color w:val="000000"/>
                <w:sz w:val="24"/>
                <w:szCs w:val="24"/>
                <w:highlight w:val="none"/>
              </w:rPr>
            </w:r>
            <w:r/>
          </w:p>
        </w:tc>
        <w:tc>
          <w:tcPr>
            <w:tcW w:w="6579" w:type="dxa"/>
            <w:vAlign w:val="center"/>
            <w:textDirection w:val="lrTb"/>
            <w:noWrap w:val="false"/>
          </w:tcPr>
          <w:p>
            <w:pPr>
              <w:pStyle w:val="767"/>
              <w:jc w:val="center"/>
              <w:rPr>
                <w:rFonts w:hint="eastAsia" w:ascii="仿宋_GB2312" w:hAnsi="仿宋"/>
                <w:b/>
                <w:color w:val="000000"/>
                <w:sz w:val="24"/>
                <w:szCs w:val="24"/>
                <w:highlight w:val="none"/>
              </w:rPr>
              <w:framePr w:vAnchor="text" w:hAnchor="page" w:x="1530" w:y="228"/>
            </w:pPr>
            <w:r>
              <w:rPr>
                <w:rFonts w:hint="eastAsia" w:ascii="仿宋_GB2312" w:hAnsi="仿宋"/>
                <w:b/>
                <w:color w:val="000000"/>
                <w:sz w:val="24"/>
                <w:szCs w:val="24"/>
                <w:highlight w:val="none"/>
              </w:rPr>
              <w:t xml:space="preserve">说明及要求</w:t>
            </w:r>
            <w:r>
              <w:rPr>
                <w:rFonts w:hint="eastAsia" w:ascii="仿宋_GB2312" w:hAnsi="仿宋"/>
                <w:b/>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项目属性</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本项目</w:t>
            </w:r>
            <w:bookmarkStart w:id="67" w:name="EB9a5853ee094f4f0ea6ec3169265f6f2c"/>
            <w:r>
              <w:rPr>
                <w:rFonts w:hint="eastAsia" w:ascii="Times New Roman" w:hAnsi="Times New Roman" w:cs="仿宋"/>
                <w:color w:val="000000"/>
                <w:sz w:val="24"/>
                <w:szCs w:val="24"/>
                <w:highlight w:val="none"/>
              </w:rPr>
              <w:t xml:space="preserve">属性按以下第</w:t>
            </w:r>
            <w:bookmarkEnd w:id="67"/>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种确定：</w:t>
            </w:r>
            <w:r>
              <w:rPr>
                <w:rFonts w:ascii="Times New Roman" w:hAnsi="Times New Roman" w:cs="仿宋"/>
                <w:color w:val="000000"/>
                <w:sz w:val="24"/>
                <w:szCs w:val="24"/>
                <w:highlight w:val="none"/>
              </w:rPr>
            </w:r>
            <w:r/>
          </w:p>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1.货物</w:t>
            </w:r>
            <w:bookmarkStart w:id="68" w:name="EBd5c6c026f9674c39b21b31ecd0c1e7fa"/>
            <w:r>
              <w:rPr>
                <w:rFonts w:hint="eastAsia" w:ascii="Times New Roman" w:hAnsi="Times New Roman" w:cs="仿宋"/>
                <w:color w:val="000000"/>
                <w:sz w:val="24"/>
                <w:szCs w:val="24"/>
                <w:highlight w:val="none"/>
              </w:rPr>
              <w:t xml:space="preserve">采购；2.</w:t>
            </w:r>
            <w:bookmarkEnd w:id="68"/>
            <w:r>
              <w:rPr>
                <w:rFonts w:hint="eastAsia" w:ascii="Times New Roman" w:hAnsi="Times New Roman" w:cs="仿宋"/>
                <w:color w:val="000000"/>
                <w:sz w:val="24"/>
                <w:szCs w:val="24"/>
                <w:highlight w:val="none"/>
              </w:rPr>
              <w:t xml:space="preserve">服务</w:t>
            </w:r>
            <w:bookmarkStart w:id="69" w:name="EBf7d2a4f44ecb4166a93ea852e73be69f"/>
            <w:r>
              <w:rPr>
                <w:rFonts w:hint="eastAsia" w:ascii="Times New Roman" w:hAnsi="Times New Roman" w:cs="仿宋"/>
                <w:color w:val="000000"/>
                <w:sz w:val="24"/>
                <w:szCs w:val="24"/>
                <w:highlight w:val="none"/>
              </w:rPr>
              <w:t xml:space="preserve">采购；3.</w:t>
            </w:r>
            <w:bookmarkEnd w:id="69"/>
            <w:r>
              <w:rPr>
                <w:rFonts w:hint="eastAsia" w:ascii="Times New Roman" w:hAnsi="Times New Roman" w:cs="仿宋"/>
                <w:color w:val="000000"/>
                <w:sz w:val="24"/>
                <w:szCs w:val="24"/>
                <w:highlight w:val="none"/>
              </w:rPr>
              <w:t xml:space="preserve">工程采购。</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投标有效期</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bookmarkStart w:id="70" w:name="EBd40b5fb42f2944a3b45e579ce3941f02"/>
            <w:r/>
            <w:bookmarkEnd w:id="70"/>
            <w:r>
              <w:rPr>
                <w:rFonts w:hint="eastAsia" w:ascii="Times New Roman" w:hAnsi="Times New Roman" w:cs="仿宋"/>
                <w:color w:val="000000"/>
                <w:sz w:val="24"/>
                <w:szCs w:val="24"/>
                <w:highlight w:val="none"/>
              </w:rPr>
              <w:t xml:space="preserve">90日（从提交投标文件截止之日起算）</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3</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投标文件份数</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开标</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“苏采云”政府采购交易系统网上开标大厅进行不见面开标。</w:t>
            </w:r>
            <w:r>
              <w:rPr>
                <w:rFonts w:hint="eastAsia" w:ascii="Times New Roman" w:hAnsi="Times New Roman" w:cs="仿宋"/>
                <w:color w:val="000000"/>
                <w:sz w:val="24"/>
                <w:szCs w:val="24"/>
                <w:highlight w:val="none"/>
              </w:rPr>
            </w:r>
            <w:r/>
          </w:p>
        </w:tc>
      </w:tr>
      <w:tr>
        <w:trPr>
          <w:trHeight w:val="90"/>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5</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进口产品</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不接受进口产品。</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6</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评标办法</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具体评标办法详见招标文件第三章。</w:t>
            </w:r>
            <w:r>
              <w:rPr>
                <w:rFonts w:hint="eastAsia" w:ascii="Times New Roman" w:hAnsi="Times New Roman" w:cs="仿宋"/>
                <w:color w:val="000000"/>
                <w:sz w:val="24"/>
                <w:szCs w:val="24"/>
                <w:highlight w:val="none"/>
              </w:rPr>
            </w:r>
            <w:r/>
          </w:p>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7</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确定中标人</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lang w:eastAsia="zh-CN"/>
              </w:rPr>
              <w:t xml:space="preserve">招标人</w:t>
            </w:r>
            <w:r>
              <w:rPr>
                <w:rFonts w:hint="eastAsia" w:ascii="Times New Roman" w:hAnsi="Times New Roman" w:cs="仿宋"/>
                <w:color w:val="000000"/>
                <w:sz w:val="24"/>
                <w:szCs w:val="24"/>
                <w:highlight w:val="none"/>
              </w:rPr>
              <w:t xml:space="preserve">按规定在评标委员会推荐的中标候选人中确定中标人。</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8</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分包要求</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bookmarkStart w:id="71"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71"/>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rPr>
                <w:rFonts w:hint="eastAsia" w:ascii="Times New Roman" w:hAnsi="Times New Roman" w:cs="仿宋"/>
                <w:color w:val="000000"/>
                <w:sz w:val="24"/>
                <w:szCs w:val="24"/>
                <w:highlight w:val="none"/>
              </w:rPr>
            </w:r>
            <w:r/>
          </w:p>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1.允许分包，</w:t>
            </w:r>
            <w:bookmarkStart w:id="72"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2"/>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rPr>
            </w:r>
            <w:r/>
          </w:p>
          <w:p>
            <w:pPr>
              <w:pStyle w:val="767"/>
              <w:jc w:val="left"/>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2.不允许分包。</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9</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代理费用收取方式及标准</w:t>
            </w:r>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jc w:val="left"/>
              <w:spacing w:line="400" w:lineRule="exact"/>
              <w:rPr>
                <w:rFonts w:hint="eastAsia" w:ascii="Times New Roman" w:hAnsi="Times New Roman" w:cs="仿宋"/>
                <w:color w:val="000000"/>
                <w:sz w:val="24"/>
                <w:szCs w:val="24"/>
                <w:highlight w:val="none"/>
              </w:rPr>
              <w:framePr w:vAnchor="text" w:hAnchor="page" w:x="1530" w:y="228"/>
            </w:pPr>
            <w:r/>
            <w:bookmarkStart w:id="73" w:name="EBfe735bb6fc4d4e5e9e350f940db98c5f"/>
            <w:r/>
            <w:bookmarkEnd w:id="73"/>
            <w:r>
              <w:rPr>
                <w:rFonts w:hint="eastAsia" w:ascii="Times New Roman" w:hAnsi="Times New Roman" w:cs="仿宋"/>
                <w:color w:val="000000"/>
                <w:sz w:val="24"/>
                <w:szCs w:val="24"/>
                <w:highlight w:val="none"/>
              </w:rPr>
              <w:t xml:space="preserve">本项目不收取代理费。</w:t>
            </w:r>
            <w:r>
              <w:rPr>
                <w:rFonts w:hint="eastAsia" w:ascii="Times New Roman" w:hAnsi="Times New Roman" w:cs="仿宋"/>
                <w:color w:val="000000"/>
                <w:sz w:val="24"/>
                <w:szCs w:val="24"/>
                <w:highlight w:val="none"/>
              </w:rPr>
            </w:r>
            <w:r/>
          </w:p>
        </w:tc>
      </w:tr>
      <w:tr>
        <w:trPr/>
        <w:tc>
          <w:tcPr>
            <w:tcW w:w="858" w:type="dxa"/>
            <w:vAlign w:val="center"/>
            <w:textDirection w:val="lrTb"/>
            <w:noWrap w:val="false"/>
          </w:tcPr>
          <w:p>
            <w:pPr>
              <w:pStyle w:val="767"/>
              <w:jc w:val="center"/>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10</w:t>
            </w:r>
            <w:r>
              <w:rPr>
                <w:rFonts w:hint="eastAsia" w:ascii="Times New Roman" w:hAnsi="Times New Roman" w:cs="仿宋"/>
                <w:color w:val="000000"/>
                <w:sz w:val="24"/>
                <w:szCs w:val="24"/>
                <w:highlight w:val="none"/>
              </w:rPr>
            </w:r>
            <w:r/>
          </w:p>
        </w:tc>
        <w:tc>
          <w:tcPr>
            <w:tcW w:w="1772" w:type="dxa"/>
            <w:vAlign w:val="center"/>
            <w:textDirection w:val="lrTb"/>
            <w:noWrap w:val="false"/>
          </w:tcPr>
          <w:p>
            <w:pPr>
              <w:pStyle w:val="767"/>
              <w:spacing w:line="400" w:lineRule="exact"/>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其他</w:t>
            </w:r>
            <w:bookmarkEnd w:id="64"/>
            <w:r/>
            <w:bookmarkEnd w:id="65"/>
            <w:r/>
            <w:bookmarkEnd w:id="66"/>
            <w:r>
              <w:rPr>
                <w:rFonts w:hint="eastAsia" w:ascii="Times New Roman" w:hAnsi="Times New Roman" w:cs="仿宋"/>
                <w:color w:val="000000"/>
                <w:sz w:val="24"/>
                <w:szCs w:val="24"/>
                <w:highlight w:val="none"/>
              </w:rPr>
            </w:r>
            <w:r/>
          </w:p>
        </w:tc>
        <w:tc>
          <w:tcPr>
            <w:tcW w:w="6579" w:type="dxa"/>
            <w:vAlign w:val="center"/>
            <w:textDirection w:val="lrTb"/>
            <w:noWrap w:val="false"/>
          </w:tcPr>
          <w:p>
            <w:pPr>
              <w:pStyle w:val="767"/>
              <w:numPr>
                <w:ilvl w:val="0"/>
                <w:numId w:val="3"/>
              </w:numPr>
              <w:jc w:val="left"/>
              <w:spacing w:line="400" w:lineRule="exact"/>
              <w:tabs>
                <w:tab w:val="left" w:pos="312" w:leader="none"/>
              </w:tabs>
              <w:rPr>
                <w:rFonts w:hint="eastAsia"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信用信息查询截止时间：资格审查结束前。由</w:t>
            </w:r>
            <w:r>
              <w:rPr>
                <w:rFonts w:hint="eastAsia" w:ascii="Times New Roman" w:hAnsi="Times New Roman" w:cs="仿宋"/>
                <w:color w:val="000000"/>
                <w:sz w:val="24"/>
                <w:szCs w:val="24"/>
                <w:highlight w:val="none"/>
                <w:lang w:eastAsia="zh-CN"/>
              </w:rPr>
              <w:t xml:space="preserve">招标人</w:t>
            </w:r>
            <w:r>
              <w:rPr>
                <w:rFonts w:hint="eastAsia" w:ascii="Times New Roman" w:hAnsi="Times New Roman" w:cs="仿宋"/>
                <w:color w:val="000000"/>
                <w:sz w:val="24"/>
                <w:szCs w:val="24"/>
                <w:highlight w:val="none"/>
              </w:rPr>
              <w:t xml:space="preserve">在资格审查现场查询信用信息，网页截屏打印，查询结果留存并归档。</w:t>
            </w:r>
            <w:r>
              <w:rPr>
                <w:rFonts w:hint="eastAsia" w:ascii="Times New Roman" w:hAnsi="Times New Roman" w:cs="仿宋"/>
                <w:color w:val="000000"/>
                <w:sz w:val="24"/>
                <w:szCs w:val="24"/>
                <w:highlight w:val="none"/>
              </w:rPr>
            </w:r>
            <w:r/>
          </w:p>
          <w:p>
            <w:pPr>
              <w:pStyle w:val="767"/>
              <w:numPr>
                <w:ilvl w:val="0"/>
                <w:numId w:val="0"/>
              </w:numPr>
              <w:jc w:val="left"/>
              <w:spacing w:line="400" w:lineRule="exact"/>
              <w:rPr>
                <w:rFonts w:hint="eastAsia" w:ascii="Times New Roman" w:hAnsi="Times New Roman" w:cs="仿宋"/>
                <w:b/>
                <w:bCs/>
                <w:color w:val="000000"/>
                <w:sz w:val="24"/>
                <w:szCs w:val="24"/>
                <w:highlight w:val="none"/>
              </w:rPr>
              <w:framePr w:vAnchor="text" w:hAnchor="page" w:x="1530" w:y="228"/>
            </w:pPr>
            <w:r>
              <w:rPr>
                <w:rFonts w:hint="eastAsia" w:cs="仿宋"/>
                <w:color w:val="000000"/>
                <w:sz w:val="24"/>
                <w:szCs w:val="24"/>
                <w:highlight w:val="none"/>
                <w:lang w:val="en-US" w:eastAsia="zh-CN"/>
              </w:rPr>
              <w:t xml:space="preserve">2.</w:t>
            </w:r>
            <w:r>
              <w:rPr>
                <w:rFonts w:hint="eastAsia" w:ascii="Times New Roman" w:hAnsi="Times New Roman" w:cs="仿宋"/>
                <w:color w:val="000000"/>
                <w:sz w:val="24"/>
                <w:szCs w:val="24"/>
                <w:highlight w:val="none"/>
              </w:rPr>
              <w:t xml:space="preserve">本项目落实“关于推动解决政府采购异常低价问题的通知（财库〔2026〕2号）”文件规定。</w:t>
            </w:r>
            <w:r>
              <w:rPr>
                <w:rFonts w:hint="eastAsia" w:ascii="Times New Roman" w:hAnsi="Times New Roman" w:cs="仿宋"/>
                <w:b/>
                <w:bCs/>
                <w:color w:val="000000"/>
                <w:sz w:val="24"/>
                <w:szCs w:val="24"/>
                <w:highlight w:val="none"/>
              </w:rPr>
            </w:r>
            <w:r/>
          </w:p>
        </w:tc>
      </w:tr>
    </w:tbl>
    <w:p>
      <w:pPr>
        <w:pStyle w:val="858"/>
        <w:ind w:firstLine="321"/>
        <w:spacing w:before="0" w:after="0" w:line="480" w:lineRule="exact"/>
        <w:rPr>
          <w:rFonts w:hint="eastAsia" w:eastAsia="宋体" w:cs="Arial"/>
          <w:bCs/>
          <w:color w:val="000000"/>
          <w:szCs w:val="22"/>
          <w:highlight w:val="none"/>
        </w:rPr>
      </w:pPr>
      <w:r/>
      <w:bookmarkStart w:id="74" w:name="EB6eaaf474639940df900ef4965d71f450"/>
      <w:r/>
      <w:bookmarkEnd w:id="74"/>
      <w:r/>
      <w:bookmarkStart w:id="75" w:name="_Toc81575192"/>
      <w:r/>
      <w:bookmarkStart w:id="76" w:name="_Toc8239"/>
      <w:r/>
      <w:bookmarkStart w:id="77" w:name="_Toc30953"/>
      <w:r/>
      <w:bookmarkStart w:id="78" w:name="_Toc81575155"/>
      <w:r>
        <w:rPr>
          <w:rFonts w:hint="eastAsia" w:eastAsia="宋体" w:cs="Arial"/>
          <w:bCs/>
          <w:color w:val="000000"/>
          <w:szCs w:val="22"/>
          <w:highlight w:val="none"/>
        </w:rPr>
        <w:br w:type="page" w:clear="all"/>
      </w:r>
      <w:r>
        <w:rPr>
          <w:rFonts w:hint="eastAsia" w:eastAsia="宋体" w:cs="Arial"/>
          <w:bCs/>
          <w:color w:val="000000"/>
          <w:szCs w:val="22"/>
          <w:highlight w:val="none"/>
        </w:rPr>
        <w:t xml:space="preserve">一、总 则</w:t>
      </w:r>
      <w:bookmarkEnd w:id="75"/>
      <w:r/>
      <w:bookmarkEnd w:id="76"/>
      <w:r/>
      <w:bookmarkEnd w:id="77"/>
      <w:r/>
      <w:bookmarkEnd w:id="78"/>
      <w:r>
        <w:rPr>
          <w:rFonts w:hint="eastAsia" w:eastAsia="宋体" w:cs="Arial"/>
          <w:bCs/>
          <w:color w:val="000000"/>
          <w:szCs w:val="22"/>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3、适用法律和标准</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3.1本次招标及由招标产生的合同受中华人民共和国的相关法律、法规制约和保护。</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3.2 在本项目政府采购活动过程中，如果所执行的标准有更新的，按照最新标准执行。</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rPr>
          <w:rFonts w:hint="eastAsia" w:ascii="Times New Roman" w:hAnsi="Times New Roman" w:cs="仿宋"/>
          <w:color w:val="000000"/>
          <w:sz w:val="24"/>
          <w:highlight w:val="none"/>
        </w:rPr>
      </w:r>
      <w:r/>
    </w:p>
    <w:p>
      <w:pPr>
        <w:pStyle w:val="858"/>
        <w:ind w:firstLine="321"/>
        <w:spacing w:before="0" w:after="0" w:line="480" w:lineRule="exact"/>
        <w:rPr>
          <w:rFonts w:hint="eastAsia" w:eastAsia="宋体" w:cs="Arial"/>
          <w:bCs/>
          <w:color w:val="000000"/>
          <w:szCs w:val="22"/>
          <w:highlight w:val="none"/>
        </w:rPr>
      </w:pPr>
      <w:r/>
      <w:bookmarkStart w:id="79" w:name="_Toc81575193"/>
      <w:r/>
      <w:bookmarkStart w:id="80" w:name="_Toc15995"/>
      <w:r/>
      <w:bookmarkStart w:id="81" w:name="_Toc81575156"/>
      <w:r/>
      <w:bookmarkStart w:id="82" w:name="_Toc29306"/>
      <w:r>
        <w:rPr>
          <w:rFonts w:hint="eastAsia" w:eastAsia="宋体" w:cs="Arial"/>
          <w:bCs/>
          <w:color w:val="000000"/>
          <w:szCs w:val="22"/>
          <w:highlight w:val="none"/>
        </w:rPr>
        <w:t xml:space="preserve">二、招标文件</w:t>
      </w:r>
      <w:bookmarkEnd w:id="79"/>
      <w:r/>
      <w:bookmarkEnd w:id="80"/>
      <w:r/>
      <w:bookmarkEnd w:id="81"/>
      <w:r/>
      <w:bookmarkEnd w:id="82"/>
      <w:r>
        <w:rPr>
          <w:rFonts w:hint="eastAsia" w:eastAsia="宋体" w:cs="Arial"/>
          <w:bCs/>
          <w:color w:val="000000"/>
          <w:szCs w:val="22"/>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rPr>
          <w:rFonts w:hint="eastAsia" w:ascii="Times New Roman" w:hAnsi="Times New Roman" w:cs="仿宋"/>
          <w:b/>
          <w:color w:val="000000"/>
          <w:sz w:val="24"/>
          <w:highlight w:val="none"/>
        </w:rPr>
      </w:r>
      <w:r/>
    </w:p>
    <w:p>
      <w:pPr>
        <w:pStyle w:val="767"/>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ascii="宋体" w:hAnsi="宋体" w:cs="仿宋"/>
          <w:b/>
          <w:bCs/>
          <w:color w:val="000000"/>
          <w:sz w:val="24"/>
          <w:highlight w:val="none"/>
          <w:u w:val="single"/>
        </w:rPr>
        <w:t xml:space="preserve">6.1、6.2、6.3</w:t>
      </w:r>
      <w:r>
        <w:rPr>
          <w:rFonts w:hint="eastAsia" w:ascii="宋体" w:hAnsi="宋体" w:cs="仿宋"/>
          <w:b/>
          <w:bCs/>
          <w:color w:val="000000"/>
          <w:sz w:val="24"/>
          <w:highlight w:val="none"/>
          <w:u w:val="single"/>
        </w:rPr>
        <w:t xml:space="preserve">、6.4.1</w:t>
      </w:r>
      <w:r>
        <w:rPr>
          <w:rFonts w:ascii="Times New Roman" w:hAnsi="Times New Roman" w:cs="仿宋"/>
          <w:b/>
          <w:bCs/>
          <w:color w:val="000000"/>
          <w:sz w:val="24"/>
          <w:highlight w:val="none"/>
          <w:u w:val="singl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rPr>
        <w:t xml:space="preserve">1</w:t>
      </w:r>
      <w:r>
        <w:rPr>
          <w:rFonts w:hint="eastAsia" w:ascii="Times New Roman" w:hAnsi="Times New Roman" w:cs="仿宋"/>
          <w:color w:val="000000"/>
          <w:sz w:val="24"/>
          <w:highlight w:val="none"/>
          <w:u w:val="single"/>
          <w:lang w:val="en-US" w:eastAsia="zh-CN"/>
        </w:rPr>
        <w:t xml:space="preserve">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文件）。</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6.2采购本国产品的支持政策</w:t>
      </w: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宋体" w:hAnsi="宋体"/>
          <w:bCs/>
          <w:color w:val="000000"/>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color w:val="000000"/>
          <w:sz w:val="24"/>
          <w:highlight w:val="none"/>
        </w:rPr>
      </w:r>
      <w:r/>
    </w:p>
    <w:p>
      <w:pPr>
        <w:pStyle w:val="767"/>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本国产品应当在中国境内生产，即在中华人民共和国关境内实现从原材料、组件到产品的属性改变。</w:t>
      </w:r>
      <w:r>
        <w:rPr>
          <w:rFonts w:hint="eastAsia" w:ascii="宋体" w:hAnsi="宋体"/>
          <w:bCs/>
          <w:color w:val="000000"/>
          <w:sz w:val="24"/>
          <w:szCs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6.3节能产品、环境标志产品</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将依据国家确定的认证机构出具的、处于有效期之内的节能产品、环境标志产品认证证书，对获得证书的产品实施政府优先采购或强制采购。</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拟采购的产品属于优先采购的节能产品、环境标志产品清单范围的，按以下条件优先采购：</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采用综合评分法的项目，对提供有效节能产品、环境标志证书产品的投标人加分。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采用最低评标价法的项目，同等条件下优先推荐提供有效节能产品、环境标志产品证书多的投标人为中标人。</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6.4政府采购需求标准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6.4.1商品包装、快递包装政府采购需求标准（试行）</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6.4.2绿色数据中心政府采购需求标准（试行）</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6.4.3绿色建材政府采购需求标准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将使用低VOCs含量的涂料、胶黏剂等纳入政府采购合同条款的，投标人必须严格执行。</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或者采购代理机构可以以更正公告的形式，对已发出的招标文件进行必要的澄清或者修改。澄清或者修改的内容可能影响投标文件编制的，</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或者采购代理机构应当在投标截止时间15日前发出；不足15日的，</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、采购代理机构应当顺延提交投标文件的截止时间。</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7.3投标人应及时登录“苏采云”系统获取、查看澄清答疑文件（修改后的招标文件），否则造成的相关责任由投标人承担。</w:t>
      </w:r>
      <w:r>
        <w:rPr>
          <w:rFonts w:hint="eastAsia" w:ascii="Times New Roman" w:hAnsi="Times New Roman" w:cs="仿宋"/>
          <w:color w:val="000000"/>
          <w:sz w:val="24"/>
          <w:highlight w:val="none"/>
        </w:rPr>
      </w:r>
      <w:r/>
    </w:p>
    <w:p>
      <w:pPr>
        <w:pStyle w:val="858"/>
        <w:ind w:firstLine="321"/>
        <w:spacing w:before="0" w:after="0" w:line="480" w:lineRule="exact"/>
        <w:rPr>
          <w:rFonts w:hint="eastAsia" w:eastAsia="宋体" w:cs="Arial"/>
          <w:bCs/>
          <w:color w:val="000000"/>
          <w:szCs w:val="22"/>
          <w:highlight w:val="none"/>
        </w:rPr>
      </w:pPr>
      <w:r/>
      <w:bookmarkStart w:id="83" w:name="_Toc11461"/>
      <w:r/>
      <w:bookmarkStart w:id="84" w:name="_Toc81575157"/>
      <w:r/>
      <w:bookmarkStart w:id="85" w:name="_Toc5574"/>
      <w:r/>
      <w:bookmarkStart w:id="86" w:name="_Toc81575194"/>
      <w:r>
        <w:rPr>
          <w:rFonts w:hint="eastAsia" w:eastAsia="宋体" w:cs="Arial"/>
          <w:bCs/>
          <w:color w:val="000000"/>
          <w:szCs w:val="22"/>
          <w:highlight w:val="none"/>
        </w:rPr>
        <w:t xml:space="preserve">三、投标文件的编制</w:t>
      </w:r>
      <w:bookmarkEnd w:id="83"/>
      <w:r/>
      <w:bookmarkEnd w:id="84"/>
      <w:r/>
      <w:bookmarkEnd w:id="85"/>
      <w:r/>
      <w:bookmarkEnd w:id="86"/>
      <w:r>
        <w:rPr>
          <w:rFonts w:hint="eastAsia" w:eastAsia="宋体" w:cs="Arial"/>
          <w:bCs/>
          <w:color w:val="000000"/>
          <w:szCs w:val="22"/>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rPr>
          <w:rFonts w:hint="eastAsia" w:ascii="Times New Roman" w:hAnsi="Times New Roman" w:cs="仿宋"/>
          <w:b/>
          <w:color w:val="000000"/>
          <w:sz w:val="24"/>
          <w:highlight w:val="none"/>
        </w:rPr>
      </w:r>
      <w:r/>
    </w:p>
    <w:p>
      <w:pPr>
        <w:pStyle w:val="767"/>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9.1投标文件包括投标函、资格证明文件、开标一览表、分项报价表、响应及偏离表等部分。投标文件</w:t>
      </w:r>
      <w:r>
        <w:rPr>
          <w:rFonts w:hint="eastAsia" w:ascii="Times New Roman" w:hAnsi="Times New Roman" w:cs="仿宋"/>
          <w:bCs/>
          <w:color w:val="000000"/>
          <w:sz w:val="24"/>
          <w:highlight w:val="none"/>
        </w:rPr>
        <w:t xml:space="preserve">构成资料为非中文时应提供中文译版。</w:t>
      </w:r>
      <w:bookmarkStart w:id="87" w:name="EBc50e2bb832bb43068403b10c1cce6141"/>
      <w:r>
        <w:rPr>
          <w:rFonts w:ascii="Times New Roman" w:hAnsi="Times New Roman" w:cs="仿宋"/>
          <w:bCs/>
          <w:color w:val="000000"/>
          <w:sz w:val="24"/>
          <w:highlight w:val="none"/>
        </w:rPr>
      </w:r>
      <w:r/>
    </w:p>
    <w:p>
      <w:pPr>
        <w:pStyle w:val="767"/>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7"/>
      <w:r>
        <w:rPr>
          <w:rFonts w:ascii="Times New Roman" w:hAnsi="Times New Roman" w:cs="仿宋"/>
          <w:bCs/>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rPr>
          <w:rFonts w:hint="eastAsia" w:ascii="Times New Roman" w:hAnsi="Times New Roman" w:cs="仿宋"/>
          <w:b/>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10.2报价注意事项：投标价格一律以人民币计算，以元为单位标注，最多保留至小数点后四位，招标文件有规定的按招标文件执行。</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88" w:name="EB183a0bf075204c54a4ff090f1aecaaa7"/>
      <w:r>
        <w:rPr>
          <w:rFonts w:hint="eastAsia" w:ascii="Times New Roman" w:hAnsi="Times New Roman" w:cs="仿宋"/>
          <w:b/>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8"/>
      <w:r>
        <w:rPr>
          <w:rFonts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rPr>
          <w:rFonts w:hint="eastAsia" w:ascii="Times New Roman" w:hAnsi="Times New Roman" w:cs="仿宋"/>
          <w:color w:val="000000"/>
          <w:sz w:val="24"/>
          <w:highlight w:val="none"/>
        </w:rPr>
      </w:r>
      <w:r/>
    </w:p>
    <w:p>
      <w:pPr>
        <w:pStyle w:val="858"/>
        <w:ind w:firstLine="321"/>
        <w:spacing w:before="0" w:after="0" w:line="480" w:lineRule="exact"/>
        <w:rPr>
          <w:rFonts w:hint="eastAsia" w:eastAsia="宋体" w:cs="Arial"/>
          <w:bCs/>
          <w:color w:val="000000"/>
          <w:szCs w:val="22"/>
          <w:highlight w:val="none"/>
        </w:rPr>
      </w:pPr>
      <w:r/>
      <w:bookmarkStart w:id="89" w:name="_Toc81575195"/>
      <w:r/>
      <w:bookmarkStart w:id="90" w:name="_Toc23443"/>
      <w:r/>
      <w:bookmarkStart w:id="91" w:name="_Toc81575158"/>
      <w:r/>
      <w:bookmarkStart w:id="92" w:name="_Toc2773"/>
      <w:r>
        <w:rPr>
          <w:rFonts w:hint="eastAsia" w:eastAsia="宋体" w:cs="Arial"/>
          <w:bCs/>
          <w:color w:val="000000"/>
          <w:szCs w:val="22"/>
          <w:highlight w:val="none"/>
        </w:rPr>
        <w:t xml:space="preserve">四、投标文件的提交</w:t>
      </w:r>
      <w:bookmarkEnd w:id="89"/>
      <w:r/>
      <w:bookmarkEnd w:id="90"/>
      <w:r/>
      <w:bookmarkEnd w:id="91"/>
      <w:r/>
      <w:bookmarkEnd w:id="92"/>
      <w:r>
        <w:rPr>
          <w:rFonts w:hint="eastAsia" w:eastAsia="宋体" w:cs="Arial"/>
          <w:bCs/>
          <w:color w:val="000000"/>
          <w:szCs w:val="22"/>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color w:val="000000"/>
          <w:sz w:val="24"/>
          <w:highlight w:val="none"/>
        </w:rPr>
      </w:r>
      <w:r/>
    </w:p>
    <w:p>
      <w:pPr>
        <w:pStyle w:val="767"/>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rPr>
          <w:rFonts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rPr>
          <w:rFonts w:hint="eastAsia" w:ascii="Times New Roman" w:hAnsi="Times New Roman" w:cs="仿宋"/>
          <w:color w:val="000000"/>
          <w:sz w:val="24"/>
          <w:highlight w:val="none"/>
        </w:rPr>
      </w:r>
      <w:r/>
    </w:p>
    <w:p>
      <w:pPr>
        <w:pStyle w:val="858"/>
        <w:ind w:firstLine="321"/>
        <w:spacing w:before="0" w:after="0" w:line="520" w:lineRule="exact"/>
        <w:rPr>
          <w:rFonts w:hint="eastAsia" w:eastAsia="宋体" w:cs="Arial"/>
          <w:bCs/>
          <w:color w:val="000000"/>
          <w:szCs w:val="22"/>
          <w:highlight w:val="none"/>
        </w:rPr>
      </w:pPr>
      <w:r/>
      <w:bookmarkStart w:id="93" w:name="_Toc20026"/>
      <w:r/>
      <w:bookmarkStart w:id="94" w:name="_Toc959"/>
      <w:r/>
      <w:bookmarkStart w:id="95" w:name="_Toc81575197"/>
      <w:r/>
      <w:bookmarkStart w:id="96" w:name="_Toc81575160"/>
      <w:r>
        <w:rPr>
          <w:rFonts w:hint="eastAsia" w:eastAsia="宋体" w:cs="Arial"/>
          <w:bCs/>
          <w:color w:val="000000"/>
          <w:szCs w:val="22"/>
          <w:highlight w:val="none"/>
        </w:rPr>
        <w:t xml:space="preserve">五、开标、评标程序</w:t>
      </w:r>
      <w:bookmarkEnd w:id="93"/>
      <w:r/>
      <w:bookmarkEnd w:id="94"/>
      <w:r/>
      <w:bookmarkEnd w:id="95"/>
      <w:r/>
      <w:bookmarkEnd w:id="96"/>
      <w:r>
        <w:rPr>
          <w:rFonts w:hint="eastAsia" w:eastAsia="宋体" w:cs="Arial"/>
          <w:bCs/>
          <w:color w:val="000000"/>
          <w:szCs w:val="22"/>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15.1采购代理机构将在招标公告中规定的时间和地点组织公开开标。投标人应当按照规定参加开标活动，在“苏采云”系统规定的时间内对投标文件解密。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15.4投标人如果对开标过程和开标记录有疑义，应当按规定提出。如“苏采云”系统中《开标记录表》宣布后5分钟内未提出的，视同认可开标结果。</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应根据本项目的特点依法组建评标委员会，评标委员会由</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代表和评审专家等组成，且人员构成符合政府采购有关规定。评标委员会负责具体评标事务，按公平、公正、客观、择优的原则独立履行相关职责。</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7" w:name="EBa9c0a2c9e523494487594c65b2a92370"/>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依法根据招标文件的规定对投标人的资格证明文件等进行审查。</w:t>
      </w:r>
      <w:bookmarkEnd w:id="97"/>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8"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8"/>
      <w:r>
        <w:rPr>
          <w:rFonts w:hint="eastAsia" w:ascii="Times New Roman" w:hAnsi="Times New Roman" w:cs="仿宋"/>
          <w:color w:val="000000"/>
          <w:sz w:val="24"/>
          <w:highlight w:val="none"/>
        </w:rPr>
        <w:t xml:space="preserve">重大偏离的认定需经过评标委员会以少数服从多数的原则作出结论。</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采取随机抽取方式确定，其他投标无效。</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确定核心产品，并在招标文件中载明。</w:t>
      </w:r>
      <w:bookmarkStart w:id="99" w:name="OLE_LINK10"/>
      <w:r>
        <w:rPr>
          <w:rFonts w:hint="eastAsia" w:ascii="Times New Roman" w:hAnsi="Times New Roman" w:cs="仿宋"/>
          <w:color w:val="000000"/>
          <w:sz w:val="24"/>
          <w:highlight w:val="none"/>
        </w:rPr>
        <w:t xml:space="preserve">多家投标人提供的核心产品品牌相同的，</w:t>
      </w:r>
      <w:bookmarkEnd w:id="99"/>
      <w:r>
        <w:rPr>
          <w:rFonts w:hint="eastAsia" w:ascii="Times New Roman" w:hAnsi="Times New Roman" w:cs="仿宋"/>
          <w:color w:val="000000"/>
          <w:sz w:val="24"/>
          <w:highlight w:val="none"/>
        </w:rPr>
        <w:t xml:space="preserve">按前两款规定处理。</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bCs/>
          <w:color w:val="000000"/>
          <w:sz w:val="24"/>
          <w:highlight w:val="none"/>
        </w:rPr>
      </w:pPr>
      <w:r>
        <w:rPr>
          <w:rFonts w:hint="eastAsia" w:ascii="Times New Roman" w:hAnsi="Times New Roman" w:cs="仿宋"/>
          <w:bCs/>
          <w:color w:val="000000"/>
          <w:sz w:val="24"/>
          <w:highlight w:val="none"/>
        </w:rPr>
        <w:t xml:space="preserve">17.6有关问题的澄清</w:t>
      </w:r>
      <w:r>
        <w:rPr>
          <w:rFonts w:ascii="Times New Roman" w:hAnsi="Times New Roman" w:cs="仿宋"/>
          <w:bCs/>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④总价金额与单价汇总金额不一致的，以单价金额计算结果为准。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17.7 异常低价投标审查</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17.7.1 评标过程中出现下列情形之一的，评标委员会应当启动异常低价投标审查程序：</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（1）投标报价低于全部通过符合性审查</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投标报价平均值</w:t>
      </w:r>
      <w:r>
        <w:rPr>
          <w:rFonts w:hint="eastAsia" w:ascii="Times New Roman" w:hAnsi="Times New Roman" w:cs="仿宋"/>
          <w:b/>
          <w:bCs/>
          <w:color w:val="000000"/>
          <w:sz w:val="24"/>
          <w:highlight w:val="none"/>
        </w:rPr>
        <w:t xml:space="preserve">65%</w:t>
      </w:r>
      <w:r>
        <w:rPr>
          <w:rFonts w:hint="eastAsia" w:ascii="Times New Roman" w:hAnsi="Times New Roman" w:cs="仿宋"/>
          <w:color w:val="000000"/>
          <w:sz w:val="24"/>
          <w:highlight w:val="none"/>
        </w:rPr>
        <w:t xml:space="preserve">的，即投标报价&lt;全部通过符合性审查</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投标报价平均值</w:t>
      </w:r>
      <w:r>
        <w:rPr>
          <w:rFonts w:hint="eastAsia" w:ascii="Times New Roman" w:hAnsi="Times New Roman" w:cs="仿宋"/>
          <w:b/>
          <w:bCs/>
          <w:color w:val="000000"/>
          <w:sz w:val="24"/>
          <w:highlight w:val="none"/>
        </w:rPr>
        <w:t xml:space="preserve">×65%</w:t>
      </w:r>
      <w:r>
        <w:rPr>
          <w:rFonts w:hint="eastAsia" w:ascii="Times New Roman" w:hAnsi="Times New Roman" w:cs="仿宋"/>
          <w:color w:val="000000"/>
          <w:sz w:val="24"/>
          <w:highlight w:val="none"/>
        </w:rPr>
        <w:t xml:space="preserve">；</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（2）投标报价低于通过符合性审查的次低报价</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投标报价</w:t>
      </w:r>
      <w:r>
        <w:rPr>
          <w:rFonts w:hint="eastAsia" w:ascii="Times New Roman" w:hAnsi="Times New Roman" w:cs="仿宋"/>
          <w:b/>
          <w:bCs/>
          <w:color w:val="000000"/>
          <w:sz w:val="24"/>
          <w:highlight w:val="none"/>
        </w:rPr>
        <w:t xml:space="preserve">65%</w:t>
      </w:r>
      <w:r>
        <w:rPr>
          <w:rFonts w:hint="eastAsia" w:ascii="Times New Roman" w:hAnsi="Times New Roman" w:cs="仿宋"/>
          <w:color w:val="000000"/>
          <w:sz w:val="24"/>
          <w:highlight w:val="none"/>
        </w:rPr>
        <w:t xml:space="preserve">的，即投标报价&lt;通过符合性审查的次低报价</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投标报价×</w:t>
      </w:r>
      <w:r>
        <w:rPr>
          <w:rFonts w:hint="eastAsia" w:ascii="Times New Roman" w:hAnsi="Times New Roman" w:cs="仿宋"/>
          <w:b/>
          <w:bCs/>
          <w:color w:val="000000"/>
          <w:sz w:val="24"/>
          <w:highlight w:val="none"/>
        </w:rPr>
        <w:t xml:space="preserve">65%</w:t>
      </w:r>
      <w:r>
        <w:rPr>
          <w:rFonts w:hint="eastAsia" w:ascii="Times New Roman" w:hAnsi="Times New Roman" w:cs="仿宋"/>
          <w:color w:val="000000"/>
          <w:sz w:val="24"/>
          <w:highlight w:val="none"/>
        </w:rPr>
        <w:t xml:space="preserve">；</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（3）投标报价低于采购项目最高限价</w:t>
      </w:r>
      <w:r>
        <w:rPr>
          <w:rFonts w:hint="eastAsia" w:ascii="Times New Roman" w:hAnsi="Times New Roman" w:cs="仿宋"/>
          <w:b/>
          <w:bCs/>
          <w:color w:val="000000"/>
          <w:sz w:val="24"/>
          <w:highlight w:val="none"/>
        </w:rPr>
        <w:t xml:space="preserve">65%</w:t>
      </w:r>
      <w:r>
        <w:rPr>
          <w:rFonts w:hint="eastAsia" w:ascii="Times New Roman" w:hAnsi="Times New Roman" w:cs="仿宋"/>
          <w:color w:val="000000"/>
          <w:sz w:val="24"/>
          <w:highlight w:val="none"/>
        </w:rPr>
        <w:t xml:space="preserve">的，即投标报价&lt;采购项目最高限价×65%；</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（4）评标委员会基于专业判断，认为</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报价过低，有可能影响产品质量或者不能诚信履约的其他情形。</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17.7.2 评标委员会启动异常低价投标审查后，属于前述第（1）项至第（4）项情形的，应当要求相关</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的合理时间一般不少于30分钟。其中，属于第（3）项情形，</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已随投标文件一并提交相关书面说明及必要的证明材料的，在评标现场可不再重复提交。</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w:t>
      </w:r>
      <w:r>
        <w:rPr>
          <w:rFonts w:hint="eastAsia" w:ascii="Times New Roman" w:hAnsi="Times New Roman" w:cs="仿宋"/>
          <w:color w:val="000000"/>
          <w:sz w:val="24"/>
          <w:highlight w:val="none"/>
          <w:lang w:eastAsia="zh-CN"/>
        </w:rPr>
        <w:t xml:space="preserve">投标人</w:t>
      </w:r>
      <w:r>
        <w:rPr>
          <w:rFonts w:hint="eastAsia" w:ascii="Times New Roman" w:hAnsi="Times New Roman" w:cs="仿宋"/>
          <w:color w:val="000000"/>
          <w:sz w:val="24"/>
          <w:highlight w:val="none"/>
        </w:rPr>
        <w:t xml:space="preserve">不能提供书面说明、证明材料，或者提供的书面说明、证明材料不能证明其报价合理性的，评标委员会应当将其作为无效投标处理。</w:t>
      </w:r>
      <w:r>
        <w:rPr>
          <w:rFonts w:ascii="Times New Roman" w:hAnsi="Times New Roman" w:cs="仿宋"/>
          <w:color w:val="000000"/>
          <w:sz w:val="24"/>
          <w:highlight w:val="none"/>
        </w:rPr>
      </w:r>
      <w:r/>
    </w:p>
    <w:p>
      <w:pPr>
        <w:pStyle w:val="767"/>
        <w:ind w:firstLine="480"/>
        <w:spacing w:line="480" w:lineRule="exact"/>
        <w:rPr>
          <w:rFonts w:ascii="Times New Roman" w:hAnsi="Times New Roman" w:cs="仿宋"/>
          <w:bCs/>
          <w:color w:val="000000"/>
          <w:sz w:val="24"/>
          <w:highlight w:val="none"/>
        </w:rPr>
      </w:pPr>
      <w:r>
        <w:rPr>
          <w:rFonts w:hint="eastAsia" w:ascii="Times New Roman" w:hAnsi="Times New Roman" w:cs="仿宋"/>
          <w:bCs/>
          <w:color w:val="000000"/>
          <w:sz w:val="24"/>
          <w:highlight w:val="none"/>
        </w:rPr>
        <w:t xml:space="preserve">17.8比较</w:t>
      </w:r>
      <w:r>
        <w:rPr>
          <w:rFonts w:ascii="Times New Roman" w:hAnsi="Times New Roman" w:cs="仿宋"/>
          <w:bCs/>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bCs/>
          <w:color w:val="000000"/>
          <w:sz w:val="24"/>
          <w:highlight w:val="none"/>
        </w:rPr>
      </w:pPr>
      <w:r>
        <w:rPr>
          <w:rFonts w:hint="eastAsia" w:ascii="Times New Roman" w:hAnsi="Times New Roman" w:cs="仿宋"/>
          <w:bCs/>
          <w:color w:val="000000"/>
          <w:sz w:val="24"/>
          <w:highlight w:val="none"/>
        </w:rPr>
        <w:t xml:space="preserve">17.9推荐中标候选人</w:t>
      </w:r>
      <w:r>
        <w:rPr>
          <w:rFonts w:ascii="Times New Roman" w:hAnsi="Times New Roman" w:cs="仿宋"/>
          <w:bCs/>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rPr>
          <w:rFonts w:hint="eastAsia" w:ascii="Times New Roman" w:hAnsi="Times New Roman" w:cs="仿宋"/>
          <w:color w:val="000000"/>
          <w:sz w:val="24"/>
          <w:highlight w:val="none"/>
        </w:rPr>
      </w:r>
      <w:r/>
    </w:p>
    <w:p>
      <w:pPr>
        <w:pStyle w:val="858"/>
        <w:ind w:firstLine="321"/>
        <w:spacing w:before="0" w:after="0" w:line="480" w:lineRule="exact"/>
        <w:rPr>
          <w:rFonts w:hint="eastAsia" w:eastAsia="宋体" w:cs="Arial"/>
          <w:bCs/>
          <w:color w:val="000000"/>
          <w:szCs w:val="22"/>
          <w:highlight w:val="none"/>
        </w:rPr>
      </w:pPr>
      <w:r/>
      <w:bookmarkStart w:id="100" w:name="_Toc8712"/>
      <w:r/>
      <w:bookmarkStart w:id="101" w:name="_Toc81575159"/>
      <w:r/>
      <w:bookmarkStart w:id="102" w:name="_Toc81575196"/>
      <w:r/>
      <w:bookmarkStart w:id="103" w:name="_Toc8841"/>
      <w:r>
        <w:rPr>
          <w:rFonts w:hint="eastAsia" w:eastAsia="宋体" w:cs="Arial"/>
          <w:bCs/>
          <w:color w:val="000000"/>
          <w:szCs w:val="22"/>
          <w:highlight w:val="none"/>
        </w:rPr>
        <w:t xml:space="preserve">六、无效投标、废标、串通投标</w:t>
      </w:r>
      <w:bookmarkEnd w:id="100"/>
      <w:r/>
      <w:bookmarkEnd w:id="101"/>
      <w:r/>
      <w:bookmarkEnd w:id="102"/>
      <w:r/>
      <w:bookmarkEnd w:id="103"/>
      <w:r>
        <w:rPr>
          <w:rFonts w:hint="eastAsia" w:eastAsia="宋体" w:cs="Arial"/>
          <w:bCs/>
          <w:color w:val="000000"/>
          <w:szCs w:val="22"/>
          <w:highlight w:val="none"/>
        </w:rPr>
        <w:t xml:space="preserve">及取消中标候选人资格情形</w:t>
      </w:r>
      <w:r>
        <w:rPr>
          <w:rFonts w:hint="eastAsia" w:eastAsia="宋体" w:cs="Arial"/>
          <w:bCs/>
          <w:color w:val="000000"/>
          <w:szCs w:val="22"/>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rPr>
          <w:rFonts w:hint="eastAsia" w:ascii="Times New Roman" w:hAnsi="Times New Roman" w:cs="仿宋"/>
          <w:strike/>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不能接受的附加条件的。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19.5在“苏采云”系统规定时间内成功解密电子投标文件的投标人不足三家的。</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投标截止后投标人不足三家或者通过资格审查或符合性审查的投标人不足三家的，除采购任务取消情形外，按财政部令第87号第四十三条条款进行处理。</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rPr>
          <w:rFonts w:hint="eastAsia" w:ascii="Times New Roman" w:hAnsi="Times New Roman" w:cs="仿宋"/>
          <w:b/>
          <w:color w:val="000000"/>
          <w:sz w:val="24"/>
          <w:highlight w:val="none"/>
        </w:rPr>
      </w:r>
      <w:r/>
    </w:p>
    <w:p>
      <w:pPr>
        <w:pStyle w:val="767"/>
        <w:ind w:firstLine="480"/>
        <w:spacing w:line="500" w:lineRule="exact"/>
        <w:rPr>
          <w:rFonts w:hint="eastAsia"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有下列情形之一的，属于恶意串通投标，其投标无效：</w:t>
      </w:r>
      <w:r>
        <w:rPr>
          <w:rFonts w:hint="eastAsia" w:ascii="黑体" w:hAnsi="黑体" w:eastAsia="黑体"/>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21.1投标人直接或间接从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或采购代理机构处获得其他投标人的投标情况，并修改其投标文件；</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21.2评审活动开始前投标人直接或间接从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或采购代理机构处获得评标委员会组成人员情况；</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21.3投标人接受</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或采购代理机构授意撤换、修改投标文件；</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21.4投标人之间协商投标报价、技术方案等投标文件实质性内容；</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21.5属于同一集团、协会、商会等组织成员的投标人按照该组织要求协同投标；</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21.6投标人之间事先约定由某一特定投标人中标、成交；</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21.7投标人之间商定部分投标人放弃投标或者放弃中标、成交；</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21.8投标人与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或采购代理机构之间、投标人相互之间为谋求特定投标人中标成交或者排斥其他投标人的其他串通行为；</w:t>
      </w:r>
      <w:r>
        <w:rPr>
          <w:rFonts w:hint="eastAsia" w:ascii="Times New Roman" w:hAnsi="Times New Roman" w:cs="仿宋"/>
          <w:color w:val="000000"/>
          <w:sz w:val="24"/>
          <w:highlight w:val="none"/>
        </w:rPr>
      </w:r>
      <w:r/>
    </w:p>
    <w:p>
      <w:pPr>
        <w:pStyle w:val="767"/>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ascii="黑体" w:hAnsi="黑体" w:eastAsia="黑体"/>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 不同投标人的投标文件由同一单位或者个人编制；</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21.10不同投标人的电子投标文件由同一台电子设备编制、打包、加密或者上传；</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21.11不同投标人委托同一单位或者个人办理投标事宜；</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21.12不同投标人的投标文件载明的项目管理成员或者联系人员为同一人；</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21.13不同投标人的投标文件异常一致或者投标报价呈规律性差异；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21.14不同投标人的投标文件相互混装；</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21.15不同投标人的投标保证金从同一单位或者个人的账户转出。</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104" w:name="OLE_LINK4"/>
      <w:r>
        <w:rPr>
          <w:rFonts w:hint="eastAsia" w:ascii="Times New Roman" w:hAnsi="Times New Roman" w:cs="仿宋"/>
          <w:b/>
          <w:color w:val="000000"/>
          <w:sz w:val="24"/>
          <w:highlight w:val="none"/>
        </w:rPr>
        <w:t xml:space="preserve">取消中标候选人资格情形</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bookmarkEnd w:id="104"/>
      <w:r>
        <w:rPr>
          <w:rFonts w:hint="eastAsia" w:ascii="Times New Roman" w:hAnsi="Times New Roman" w:cs="仿宋"/>
          <w:color w:val="000000"/>
          <w:sz w:val="24"/>
          <w:highlight w:val="none"/>
        </w:rPr>
        <w:t xml:space="preserve">22.1提供虚假材料谋取中标的；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、其他投标人或者采购代理机构恶意串通的；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、采购代理机构行贿或者提供其他不正当利益的；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签订采购合同的；</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5" w:name="_Toc81575198"/>
      <w:r/>
      <w:bookmarkStart w:id="106" w:name="_Toc2391"/>
      <w:r/>
      <w:bookmarkStart w:id="107" w:name="_Toc6494"/>
      <w:r/>
      <w:bookmarkStart w:id="108" w:name="_Toc81575161"/>
      <w:r>
        <w:rPr>
          <w:rFonts w:hint="eastAsia" w:ascii="Times New Roman" w:hAnsi="Times New Roman" w:cs="仿宋"/>
          <w:color w:val="000000"/>
          <w:sz w:val="24"/>
          <w:highlight w:val="none"/>
        </w:rPr>
      </w:r>
      <w:r/>
    </w:p>
    <w:p>
      <w:pPr>
        <w:pStyle w:val="767"/>
        <w:ind w:firstLine="321"/>
        <w:spacing w:line="480" w:lineRule="exact"/>
        <w:rPr>
          <w:rFonts w:hint="eastAsia" w:ascii="Arial" w:hAnsi="Arial" w:cs="Arial"/>
          <w:b/>
          <w:bCs/>
          <w:color w:val="000000"/>
          <w:sz w:val="32"/>
          <w:highlight w:val="none"/>
        </w:rPr>
        <w:outlineLvl w:val="1"/>
      </w:pPr>
      <w:r>
        <w:rPr>
          <w:rFonts w:hint="eastAsia" w:ascii="Arial" w:hAnsi="Arial" w:cs="Arial"/>
          <w:b/>
          <w:bCs/>
          <w:color w:val="000000"/>
          <w:sz w:val="32"/>
          <w:highlight w:val="none"/>
        </w:rPr>
        <w:t xml:space="preserve">七、中标及合同签订</w:t>
      </w:r>
      <w:bookmarkEnd w:id="105"/>
      <w:r/>
      <w:bookmarkEnd w:id="106"/>
      <w:r/>
      <w:bookmarkEnd w:id="107"/>
      <w:r/>
      <w:bookmarkEnd w:id="108"/>
      <w:r>
        <w:rPr>
          <w:rFonts w:hint="eastAsia" w:ascii="Arial" w:hAnsi="Arial" w:cs="Arial"/>
          <w:b/>
          <w:bCs/>
          <w:color w:val="000000"/>
          <w:sz w:val="32"/>
          <w:highlight w:val="none"/>
        </w:rPr>
      </w:r>
      <w:r/>
    </w:p>
    <w:p>
      <w:pPr>
        <w:pStyle w:val="767"/>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应当自收到评审报告之日起5个工作日内在评审报告推荐的中标候选人中按顺序确定中标人。</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、采购代理机构将在财政部门指定信息媒体上发布中标结果公告，公告的公告期限为1个工作日。</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确定正被列为失信被执行人的投标人为中标人的，中标结果无效。</w:t>
      </w:r>
      <w:r>
        <w:rPr>
          <w:rFonts w:ascii="Times New Roman" w:hAnsi="Times New Roman" w:cs="仿宋"/>
          <w:color w:val="000000"/>
          <w:sz w:val="24"/>
          <w:highlight w:val="none"/>
        </w:rPr>
      </w:r>
      <w:r/>
    </w:p>
    <w:p>
      <w:pPr>
        <w:pStyle w:val="767"/>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改变中标结果的，或者中标人放弃中标项目的，应当依法承担法律责任。</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09" w:name="OLE_LINK5"/>
      <w:r>
        <w:rPr>
          <w:rFonts w:hint="eastAsia" w:ascii="Times New Roman" w:hAnsi="Times New Roman" w:cs="仿宋"/>
          <w:color w:val="000000"/>
          <w:sz w:val="24"/>
          <w:highlight w:val="none"/>
        </w:rPr>
        <w:t xml:space="preserve">自己的评审得分及排序情况。</w:t>
      </w:r>
      <w:r>
        <w:rPr>
          <w:rFonts w:hint="eastAsia" w:ascii="Times New Roman" w:hAnsi="Times New Roman" w:cs="仿宋"/>
          <w:color w:val="000000"/>
          <w:sz w:val="24"/>
          <w:highlight w:val="none"/>
        </w:rPr>
      </w:r>
      <w:r/>
    </w:p>
    <w:p>
      <w:pPr>
        <w:pStyle w:val="767"/>
        <w:ind w:firstLine="482"/>
        <w:spacing w:line="500" w:lineRule="exact"/>
        <w:rPr>
          <w:rFonts w:hint="eastAsia" w:ascii="Times New Roman" w:hAnsi="Times New Roman" w:cs="仿宋"/>
          <w:b/>
          <w:color w:val="000000"/>
          <w:sz w:val="24"/>
          <w:highlight w:val="none"/>
        </w:rPr>
      </w:pPr>
      <w:r/>
      <w:bookmarkEnd w:id="109"/>
      <w:r>
        <w:rPr>
          <w:rFonts w:hint="eastAsia" w:ascii="Times New Roman" w:hAnsi="Times New Roman" w:cs="仿宋"/>
          <w:b/>
          <w:color w:val="000000"/>
          <w:sz w:val="24"/>
          <w:highlight w:val="none"/>
        </w:rPr>
        <w:t xml:space="preserve">25、授予合同</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与中标人应当在中标通知书发出之日起30日内签订政府采购合同。招标文件、中标人的投标文件以及评标过程中有关澄清文件均作为合同附件。</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在自合同签订之日起2个工作日内，将合同在指定的媒体上公告。</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rPr>
          <w:rFonts w:hint="eastAsia" w:ascii="Times New Roman" w:hAnsi="Times New Roman" w:cs="仿宋"/>
          <w:b/>
          <w:color w:val="000000"/>
          <w:sz w:val="24"/>
          <w:highlight w:val="none"/>
        </w:rPr>
      </w:r>
      <w:r/>
    </w:p>
    <w:p>
      <w:pPr>
        <w:pStyle w:val="767"/>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rPr>
          <w:rFonts w:hint="eastAsia" w:ascii="Times New Roman" w:hAnsi="Times New Roman" w:cs="仿宋"/>
          <w:color w:val="000000"/>
          <w:sz w:val="24"/>
          <w:highlight w:val="none"/>
          <w:lang w:val="zh-CN"/>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缴纳。</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 xml:space="preserve">5 </w:t>
      </w:r>
      <w:r>
        <w:rPr>
          <w:rFonts w:hint="eastAsia" w:ascii="Times New Roman" w:hAnsi="Times New Roman" w:cs="仿宋"/>
          <w:color w:val="000000"/>
          <w:sz w:val="24"/>
          <w:highlight w:val="none"/>
        </w:rPr>
        <w:t xml:space="preserve">%提交。</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具有验收合格相关证明材料且维保期结束后退还。</w:t>
      </w: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收到投标人退付申请后5个工作日内退还。</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订立的采购合同的，履约保证金不予退还，给</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造成的损失超过履约保证金数额的，还应对超过部分予以赔偿。</w:t>
      </w:r>
      <w:r>
        <w:rPr>
          <w:rFonts w:hint="eastAsia"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逾期退还履约保证金的，除应退还履约保证金外，还应按中国人民银行同期贷款基准利率上浮20％后的利率支付超期资金占用费，但因投标人自身原因导致无法及时退还的除外。</w:t>
      </w:r>
      <w:r>
        <w:rPr>
          <w:rFonts w:hint="eastAsia" w:ascii="Times New Roman" w:hAnsi="Times New Roman" w:cs="仿宋"/>
          <w:color w:val="000000"/>
          <w:sz w:val="24"/>
          <w:highlight w:val="none"/>
        </w:rPr>
      </w:r>
      <w:r/>
    </w:p>
    <w:p>
      <w:pPr>
        <w:pStyle w:val="767"/>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rPr>
          <w:rFonts w:ascii="Times New Roman" w:hAnsi="Times New Roman" w:cs="仿宋"/>
          <w:b/>
          <w:bCs/>
          <w:color w:val="000000"/>
          <w:sz w:val="24"/>
          <w:szCs w:val="24"/>
          <w:highlight w:val="none"/>
        </w:rPr>
      </w:r>
      <w:r/>
    </w:p>
    <w:p>
      <w:pPr>
        <w:pStyle w:val="767"/>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rPr>
          <w:rFonts w:hint="eastAsia" w:ascii="Times New Roman" w:hAnsi="Times New Roman" w:cs="仿宋"/>
          <w:b/>
          <w:bCs/>
          <w:color w:val="000000"/>
          <w:sz w:val="24"/>
          <w:szCs w:val="24"/>
          <w:highlight w:val="none"/>
        </w:rPr>
      </w:r>
      <w:r/>
    </w:p>
    <w:p>
      <w:pPr>
        <w:pStyle w:val="767"/>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需追加与合同标的相同的货物、工程或者服务的，在不改变合同其他条款的前提下，可以与中标人签订补充合同，但所补充合同的采购金额不得超过原合同采购金额的百分之十。</w:t>
      </w:r>
      <w:r>
        <w:rPr>
          <w:rFonts w:hint="eastAsia" w:ascii="Times New Roman" w:hAnsi="Times New Roman" w:cs="仿宋"/>
          <w:color w:val="000000"/>
          <w:sz w:val="24"/>
          <w:highlight w:val="none"/>
        </w:rPr>
      </w:r>
      <w:r/>
    </w:p>
    <w:p>
      <w:pPr>
        <w:pStyle w:val="858"/>
        <w:spacing w:before="0" w:after="0" w:line="520" w:lineRule="exact"/>
        <w:rPr>
          <w:rFonts w:hint="eastAsia" w:eastAsia="宋体" w:cs="Arial"/>
          <w:bCs/>
          <w:color w:val="000000"/>
          <w:szCs w:val="22"/>
          <w:highlight w:val="none"/>
        </w:rPr>
      </w:pPr>
      <w:r/>
      <w:bookmarkStart w:id="110" w:name="_Toc7550"/>
      <w:r/>
      <w:bookmarkStart w:id="111" w:name="_Toc81575162"/>
      <w:r/>
      <w:bookmarkStart w:id="112" w:name="_Toc81575199"/>
      <w:r/>
      <w:bookmarkStart w:id="113" w:name="_Toc22084"/>
      <w:r>
        <w:rPr>
          <w:rFonts w:hint="eastAsia" w:eastAsia="宋体" w:cs="Arial"/>
          <w:bCs/>
          <w:color w:val="000000"/>
          <w:szCs w:val="22"/>
          <w:highlight w:val="none"/>
        </w:rPr>
        <w:t xml:space="preserve">八、</w:t>
      </w:r>
      <w:bookmarkEnd w:id="110"/>
      <w:r/>
      <w:bookmarkEnd w:id="111"/>
      <w:r/>
      <w:bookmarkEnd w:id="112"/>
      <w:r/>
      <w:bookmarkEnd w:id="113"/>
      <w:r/>
      <w:bookmarkStart w:id="114" w:name="_Toc81575163"/>
      <w:r/>
      <w:bookmarkStart w:id="115" w:name="_Toc31888"/>
      <w:r/>
      <w:bookmarkStart w:id="116" w:name="_Toc81575200"/>
      <w:r/>
      <w:bookmarkStart w:id="117" w:name="_Toc12263"/>
      <w:r>
        <w:rPr>
          <w:rFonts w:hint="eastAsia" w:eastAsia="宋体" w:cs="Arial"/>
          <w:bCs/>
          <w:color w:val="000000"/>
          <w:szCs w:val="22"/>
          <w:highlight w:val="none"/>
        </w:rPr>
        <w:t xml:space="preserve">质疑与投诉</w:t>
      </w:r>
      <w:bookmarkEnd w:id="114"/>
      <w:r/>
      <w:bookmarkEnd w:id="115"/>
      <w:r/>
      <w:bookmarkEnd w:id="116"/>
      <w:r/>
      <w:bookmarkEnd w:id="117"/>
      <w:r>
        <w:rPr>
          <w:rFonts w:hint="eastAsia" w:eastAsia="宋体" w:cs="Arial"/>
          <w:bCs/>
          <w:color w:val="000000"/>
          <w:szCs w:val="22"/>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rPr>
          <w:rFonts w:hint="eastAsia" w:ascii="Times New Roman" w:hAnsi="Times New Roman" w:cs="仿宋"/>
          <w:b/>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29.1投标人认为采购文件、采购过程和中标结果使自己的权益受到损害的，可以在知道或者应知其权益受到损害之日起七个工作日内，</w:t>
      </w:r>
      <w:bookmarkStart w:id="118" w:name="OLE_LINK2"/>
      <w:r>
        <w:rPr>
          <w:rFonts w:hint="eastAsia" w:ascii="Times New Roman" w:hAnsi="Times New Roman" w:cs="仿宋"/>
          <w:b/>
          <w:bCs/>
          <w:color w:val="000000"/>
          <w:sz w:val="24"/>
          <w:highlight w:val="none"/>
        </w:rPr>
        <w:t xml:space="preserve">登录“苏采云”系统，从“项目质疑申请”模块向</w:t>
      </w:r>
      <w:r>
        <w:rPr>
          <w:rFonts w:hint="eastAsia" w:ascii="Times New Roman" w:hAnsi="Times New Roman" w:cs="仿宋"/>
          <w:b/>
          <w:bCs/>
          <w:color w:val="000000"/>
          <w:sz w:val="24"/>
          <w:highlight w:val="none"/>
          <w:lang w:eastAsia="zh-CN"/>
        </w:rPr>
        <w:t xml:space="preserve">招标人</w:t>
      </w:r>
      <w:r>
        <w:rPr>
          <w:rFonts w:hint="eastAsia" w:ascii="Times New Roman" w:hAnsi="Times New Roman" w:cs="仿宋"/>
          <w:b/>
          <w:bCs/>
          <w:color w:val="000000"/>
          <w:sz w:val="24"/>
          <w:highlight w:val="none"/>
        </w:rPr>
        <w:t xml:space="preserve">提出质疑</w:t>
      </w:r>
      <w:bookmarkEnd w:id="118"/>
      <w:r>
        <w:rPr>
          <w:rFonts w:hint="eastAsia" w:ascii="Times New Roman" w:hAnsi="Times New Roman" w:cs="仿宋"/>
          <w:b/>
          <w:bCs/>
          <w:color w:val="000000"/>
          <w:sz w:val="24"/>
          <w:highlight w:val="none"/>
        </w:rPr>
        <w:t xml:space="preserve">。</w:t>
      </w:r>
      <w:bookmarkStart w:id="119" w:name="OLE_LINK1"/>
      <w:r>
        <w:rPr>
          <w:rFonts w:hint="eastAsia" w:ascii="Times New Roman" w:hAnsi="Times New Roman" w:cs="仿宋"/>
          <w:color w:val="000000"/>
          <w:sz w:val="24"/>
          <w:highlight w:val="none"/>
        </w:rPr>
        <w:t xml:space="preserve">质疑联系部门、联系电话、通讯地址详见采购公告。</w:t>
      </w:r>
      <w:bookmarkEnd w:id="119"/>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29.2投标人应知其权益受到损害之日，是指：</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29.4投标人提出质疑应当提交质疑函和必要的证明材料。质疑函的必备内容：</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（1）投标人的姓名或者名称、地址、邮编、联系人及联系电话；</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（8）投标人为自然人的，由本人签字；投标人为法人或者其他组织的，应当由法定代表人、主要负责人，或者其授权代表签字或者盖章，并加盖公章；</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在收到质疑函后7个工作日内作出答复，并以书面形式通知质疑投标人和其他有关投标人，但质疑答复的内容不涉及商业秘密。</w:t>
      </w:r>
      <w:r>
        <w:rPr>
          <w:rFonts w:hint="eastAsia" w:ascii="Times New Roman" w:hAnsi="Times New Roman" w:cs="仿宋"/>
          <w:color w:val="000000"/>
          <w:sz w:val="24"/>
          <w:highlight w:val="none"/>
        </w:rPr>
      </w:r>
      <w:r/>
    </w:p>
    <w:p>
      <w:pPr>
        <w:pStyle w:val="767"/>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rPr>
          <w:rFonts w:hint="eastAsia" w:ascii="Times New Roman" w:hAnsi="Times New Roman" w:cs="仿宋"/>
          <w:b/>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质疑投标人对答复不满意或</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、采购代理机构未在规定时间内作出答复的，可在答复期满后15个工作日内向同级财政部门提起投诉。</w:t>
      </w: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ascii="Times New Roman" w:hAnsi="Times New Roman" w:cs="仿宋"/>
          <w:color w:val="000000"/>
          <w:sz w:val="24"/>
          <w:highlight w:val="none"/>
        </w:rPr>
      </w:r>
      <w:r/>
    </w:p>
    <w:p>
      <w:pPr>
        <w:pStyle w:val="767"/>
        <w:ind w:firstLine="480"/>
        <w:spacing w:line="480" w:lineRule="exact"/>
        <w:rPr>
          <w:rFonts w:ascii="Times New Roman" w:hAnsi="Times New Roman" w:cs="仿宋"/>
          <w:color w:val="000000"/>
          <w:sz w:val="24"/>
          <w:highlight w:val="none"/>
        </w:rPr>
      </w:pPr>
      <w:r>
        <w:rPr>
          <w:rFonts w:ascii="Times New Roman" w:hAnsi="Times New Roman" w:cs="仿宋"/>
          <w:color w:val="000000"/>
          <w:sz w:val="24"/>
          <w:highlight w:val="none"/>
        </w:rPr>
      </w:r>
      <w:r/>
    </w:p>
    <w:p>
      <w:pPr>
        <w:pStyle w:val="963"/>
        <w:jc w:val="center"/>
        <w:spacing w:before="200"/>
        <w:rPr>
          <w:color w:val="000000"/>
          <w:highlight w:val="none"/>
        </w:rPr>
      </w:pPr>
      <w:r/>
      <w:bookmarkStart w:id="120" w:name="EB4d341233595e4bf8ad7006b4bd78d974"/>
      <w:r/>
      <w:bookmarkEnd w:id="120"/>
      <w:r/>
      <w:bookmarkStart w:id="121" w:name="_Toc81575201"/>
      <w:r/>
      <w:bookmarkStart w:id="122" w:name="_Toc81575164"/>
      <w:r/>
      <w:bookmarkStart w:id="123" w:name="_Hlk166141273"/>
      <w:r>
        <w:rPr>
          <w:rFonts w:hint="eastAsia"/>
          <w:color w:val="000000"/>
          <w:highlight w:val="none"/>
        </w:rPr>
        <w:br w:type="page" w:clear="all"/>
      </w:r>
      <w:bookmarkStart w:id="124" w:name="_Toc17961"/>
      <w:r>
        <w:rPr>
          <w:rFonts w:hint="eastAsia" w:ascii="Calibri" w:hAnsi="Calibri" w:eastAsia="宋体" w:cs="Times New Roman"/>
          <w:b/>
          <w:color w:val="000000"/>
          <w:sz w:val="44"/>
          <w:szCs w:val="44"/>
          <w:highlight w:val="none"/>
        </w:rPr>
        <w:t xml:space="preserve">第三章  资格审查及评标</w:t>
      </w:r>
      <w:bookmarkEnd w:id="121"/>
      <w:r/>
      <w:bookmarkEnd w:id="122"/>
      <w:r>
        <w:rPr>
          <w:rFonts w:hint="eastAsia" w:ascii="Calibri" w:hAnsi="Calibri" w:eastAsia="宋体" w:cs="Times New Roman"/>
          <w:b/>
          <w:color w:val="000000"/>
          <w:sz w:val="44"/>
          <w:szCs w:val="44"/>
          <w:highlight w:val="none"/>
        </w:rPr>
        <w:t xml:space="preserve">方法</w:t>
      </w:r>
      <w:bookmarkEnd w:id="124"/>
      <w:r>
        <w:rPr>
          <w:color w:val="000000"/>
          <w:highlight w:val="none"/>
        </w:rPr>
      </w:r>
      <w:r/>
    </w:p>
    <w:p>
      <w:pPr>
        <w:pStyle w:val="767"/>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rPr>
          <w:rFonts w:ascii="Times New Roman" w:hAnsi="Times New Roman" w:cs="仿宋"/>
          <w:b/>
          <w:bCs/>
          <w:color w:val="000000"/>
          <w:sz w:val="24"/>
          <w:highlight w:val="none"/>
        </w:rPr>
      </w:r>
      <w:r/>
    </w:p>
    <w:p>
      <w:pPr>
        <w:pStyle w:val="767"/>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rPr>
          <w:rFonts w:hint="eastAsia" w:ascii="Times New Roman" w:hAnsi="Times New Roman" w:cs="仿宋"/>
          <w:color w:val="000000"/>
          <w:sz w:val="24"/>
          <w:highlight w:val="none"/>
        </w:rPr>
      </w:r>
      <w:r/>
    </w:p>
    <w:tbl>
      <w:tblPr>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67"/>
              <w:jc w:val="center"/>
              <w:spacing w:line="480" w:lineRule="exact"/>
              <w:rPr>
                <w:rFonts w:hint="eastAsia" w:ascii="Times New Roman" w:hAnsi="Times New Roman" w:cs="仿宋"/>
                <w:b/>
                <w:bCs/>
                <w:color w:val="000000"/>
                <w:highlight w:val="none"/>
              </w:rPr>
            </w:pPr>
            <w:r>
              <w:rPr>
                <w:rFonts w:hint="eastAsia" w:ascii="Times New Roman" w:hAnsi="Times New Roman" w:cs="仿宋"/>
                <w:b/>
                <w:bCs/>
                <w:color w:val="000000"/>
                <w:highlight w:val="none"/>
              </w:rPr>
              <w:t xml:space="preserve">资格审查因素</w:t>
            </w:r>
            <w:r>
              <w:rPr>
                <w:rFonts w:hint="eastAsia" w:ascii="Times New Roman" w:hAnsi="Times New Roman" w:cs="仿宋"/>
                <w:b/>
                <w:bCs/>
                <w:color w:val="000000"/>
                <w:highlight w:val="none"/>
              </w:rPr>
            </w:r>
            <w:r/>
          </w:p>
        </w:tc>
        <w:tc>
          <w:tcPr>
            <w:tcW w:w="4246" w:type="dxa"/>
            <w:vAlign w:val="center"/>
            <w:textDirection w:val="lrTb"/>
            <w:noWrap w:val="false"/>
          </w:tcPr>
          <w:p>
            <w:pPr>
              <w:pStyle w:val="767"/>
              <w:jc w:val="center"/>
              <w:spacing w:line="480" w:lineRule="exact"/>
              <w:rPr>
                <w:rFonts w:hint="eastAsia" w:ascii="Times New Roman" w:hAnsi="Times New Roman" w:cs="仿宋"/>
                <w:b/>
                <w:bCs/>
                <w:color w:val="000000"/>
                <w:highlight w:val="none"/>
              </w:rPr>
            </w:pPr>
            <w:r>
              <w:rPr>
                <w:rFonts w:hint="eastAsia" w:ascii="Times New Roman" w:hAnsi="Times New Roman" w:cs="仿宋"/>
                <w:b/>
                <w:bCs/>
                <w:color w:val="000000"/>
                <w:highlight w:val="none"/>
              </w:rPr>
              <w:t xml:space="preserve">审查标准</w:t>
            </w:r>
            <w:r>
              <w:rPr>
                <w:rFonts w:hint="eastAsia" w:ascii="Times New Roman" w:hAnsi="Times New Roman" w:cs="仿宋"/>
                <w:b/>
                <w:bCs/>
                <w:color w:val="000000"/>
                <w:highlight w:val="none"/>
              </w:rPr>
            </w:r>
            <w:r/>
          </w:p>
        </w:tc>
      </w:tr>
      <w:tr>
        <w:trPr/>
        <w:tc>
          <w:tcPr>
            <w:tcW w:w="4422" w:type="dxa"/>
            <w:vAlign w:val="center"/>
            <w:textDirection w:val="lrTb"/>
            <w:noWrap w:val="false"/>
          </w:tcPr>
          <w:p>
            <w:pPr>
              <w:pStyle w:val="767"/>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rPr>
                <w:rFonts w:hint="eastAsia" w:ascii="Times New Roman" w:hAnsi="Times New Roman" w:cs="仿宋"/>
                <w:color w:val="000000"/>
                <w:highlight w:val="none"/>
              </w:rPr>
            </w:r>
            <w:r/>
          </w:p>
        </w:tc>
        <w:tc>
          <w:tcPr>
            <w:tcW w:w="4246" w:type="dxa"/>
            <w:vAlign w:val="center"/>
            <w:textDirection w:val="lrTb"/>
            <w:noWrap w:val="false"/>
          </w:tcPr>
          <w:p>
            <w:pPr>
              <w:pStyle w:val="767"/>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422" w:type="dxa"/>
            <w:vAlign w:val="center"/>
            <w:textDirection w:val="lrTb"/>
            <w:noWrap w:val="false"/>
          </w:tcPr>
          <w:p>
            <w:pPr>
              <w:pStyle w:val="767"/>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rPr>
                <w:rFonts w:hint="eastAsia" w:ascii="Times New Roman" w:hAnsi="Times New Roman" w:cs="仿宋"/>
                <w:color w:val="000000"/>
                <w:highlight w:val="none"/>
              </w:rPr>
            </w:r>
            <w:r/>
          </w:p>
        </w:tc>
        <w:tc>
          <w:tcPr>
            <w:tcW w:w="4246" w:type="dxa"/>
            <w:vAlign w:val="center"/>
            <w:textDirection w:val="lrTb"/>
            <w:noWrap w:val="false"/>
          </w:tcPr>
          <w:p>
            <w:pPr>
              <w:pStyle w:val="767"/>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bl>
    <w:p>
      <w:pPr>
        <w:pStyle w:val="767"/>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rPr>
          <w:rFonts w:ascii="Times New Roman" w:hAnsi="Times New Roman" w:cs="仿宋"/>
          <w:b/>
          <w:bCs/>
          <w:color w:val="000000"/>
          <w:sz w:val="24"/>
          <w:highlight w:val="none"/>
        </w:rPr>
      </w:r>
      <w:r/>
    </w:p>
    <w:p>
      <w:pPr>
        <w:pStyle w:val="767"/>
        <w:ind w:firstLine="480"/>
        <w:jc w:val="left"/>
        <w:spacing w:line="480" w:lineRule="exact"/>
        <w:rPr>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rPr>
          <w:color w:val="000000"/>
          <w:sz w:val="24"/>
          <w:szCs w:val="28"/>
          <w:highlight w:val="none"/>
        </w:rPr>
      </w:r>
      <w:r/>
    </w:p>
    <w:tbl>
      <w:tblPr>
        <w:tblW w:w="0" w:type="auto"/>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67"/>
              <w:jc w:val="center"/>
              <w:spacing w:line="480" w:lineRule="exact"/>
              <w:rPr>
                <w:rFonts w:ascii="Times New Roman" w:hAnsi="Times New Roman" w:cs="仿宋"/>
                <w:b/>
                <w:bCs/>
                <w:color w:val="000000"/>
                <w:highlight w:val="none"/>
              </w:rPr>
            </w:pPr>
            <w:r>
              <w:rPr>
                <w:rFonts w:hint="eastAsia" w:ascii="Times New Roman" w:hAnsi="Times New Roman" w:cs="仿宋"/>
                <w:b/>
                <w:bCs/>
                <w:color w:val="000000"/>
                <w:highlight w:val="none"/>
              </w:rPr>
              <w:t xml:space="preserve">符合性审查因素</w:t>
            </w:r>
            <w:r>
              <w:rPr>
                <w:rFonts w:ascii="Times New Roman" w:hAnsi="Times New Roman" w:cs="仿宋"/>
                <w:b/>
                <w:bCs/>
                <w:color w:val="000000"/>
                <w:highlight w:val="none"/>
              </w:rPr>
            </w:r>
            <w:r/>
          </w:p>
        </w:tc>
        <w:tc>
          <w:tcPr>
            <w:tcW w:w="4304" w:type="dxa"/>
            <w:vAlign w:val="center"/>
            <w:textDirection w:val="lrTb"/>
            <w:noWrap w:val="false"/>
          </w:tcPr>
          <w:p>
            <w:pPr>
              <w:pStyle w:val="767"/>
              <w:jc w:val="center"/>
              <w:spacing w:line="480" w:lineRule="exact"/>
              <w:rPr>
                <w:rFonts w:ascii="Times New Roman" w:hAnsi="Times New Roman" w:cs="仿宋"/>
                <w:b/>
                <w:bCs/>
                <w:color w:val="000000"/>
                <w:highlight w:val="none"/>
              </w:rPr>
            </w:pPr>
            <w:r>
              <w:rPr>
                <w:rFonts w:hint="eastAsia" w:ascii="Times New Roman" w:hAnsi="Times New Roman" w:cs="仿宋"/>
                <w:b/>
                <w:bCs/>
                <w:color w:val="000000"/>
                <w:highlight w:val="none"/>
              </w:rPr>
              <w:t xml:space="preserve">审查标准</w:t>
            </w:r>
            <w:r>
              <w:rPr>
                <w:rFonts w:ascii="Times New Roman" w:hAnsi="Times New Roman" w:cs="仿宋"/>
                <w:b/>
                <w:bCs/>
                <w:color w:val="000000"/>
                <w:highlight w:val="none"/>
              </w:rPr>
            </w:r>
            <w:r/>
          </w:p>
        </w:tc>
      </w:tr>
      <w:tr>
        <w:trPr/>
        <w:tc>
          <w:tcPr>
            <w:tcW w:w="4364" w:type="dxa"/>
            <w:vAlign w:val="center"/>
            <w:textDirection w:val="lrTb"/>
            <w:noWrap w:val="false"/>
          </w:tcPr>
          <w:p>
            <w:pPr>
              <w:pStyle w:val="767"/>
              <w:jc w:val="center"/>
              <w:spacing w:line="480" w:lineRule="exact"/>
              <w:rPr>
                <w:rFonts w:ascii="Times New Roman" w:hAnsi="Times New Roman" w:cs="仿宋"/>
                <w:color w:val="000000"/>
                <w:highlight w:val="none"/>
              </w:rPr>
            </w:pPr>
            <w:r/>
            <w:bookmarkStart w:id="125" w:name="OLE_LINK48"/>
            <w:r>
              <w:rPr>
                <w:rFonts w:hint="eastAsia" w:ascii="Times New Roman" w:hAnsi="Times New Roman" w:cs="仿宋"/>
                <w:color w:val="000000"/>
                <w:highlight w:val="none"/>
              </w:rPr>
              <w:t xml:space="preserve">法人授权书</w:t>
            </w:r>
            <w:bookmarkEnd w:id="125"/>
            <w:r>
              <w:rPr>
                <w:rFonts w:ascii="Times New Roman" w:hAnsi="Times New Roman" w:cs="仿宋"/>
                <w:color w:val="000000"/>
                <w:highlight w:val="none"/>
              </w:rPr>
            </w:r>
            <w:r/>
          </w:p>
        </w:tc>
        <w:tc>
          <w:tcPr>
            <w:tcW w:w="4304" w:type="dxa"/>
            <w:vAlign w:val="center"/>
            <w:textDirection w:val="lrTb"/>
            <w:noWrap w:val="false"/>
          </w:tcPr>
          <w:p>
            <w:pPr>
              <w:pStyle w:val="767"/>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ascii="Times New Roman" w:hAnsi="Times New Roman" w:cs="仿宋"/>
                <w:color w:val="000000"/>
                <w:highlight w:val="none"/>
              </w:rPr>
            </w:r>
            <w:r/>
          </w:p>
        </w:tc>
      </w:tr>
      <w:tr>
        <w:trPr/>
        <w:tc>
          <w:tcPr>
            <w:tcW w:w="4364" w:type="dxa"/>
            <w:vAlign w:val="center"/>
            <w:textDirection w:val="lrTb"/>
            <w:noWrap w:val="false"/>
          </w:tcPr>
          <w:p>
            <w:pPr>
              <w:pStyle w:val="767"/>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开标一览表及投标报价</w:t>
            </w:r>
            <w:r>
              <w:rPr>
                <w:rFonts w:ascii="Times New Roman" w:hAnsi="Times New Roman" w:cs="仿宋"/>
                <w:color w:val="000000"/>
                <w:highlight w:val="none"/>
              </w:rPr>
            </w:r>
            <w:r/>
          </w:p>
        </w:tc>
        <w:tc>
          <w:tcPr>
            <w:tcW w:w="4304" w:type="dxa"/>
            <w:vAlign w:val="center"/>
            <w:textDirection w:val="lrTb"/>
            <w:noWrap w:val="false"/>
          </w:tcPr>
          <w:p>
            <w:pPr>
              <w:pStyle w:val="767"/>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ascii="Times New Roman" w:hAnsi="Times New Roman" w:cs="仿宋"/>
                <w:color w:val="000000"/>
                <w:highlight w:val="none"/>
              </w:rPr>
            </w:r>
            <w:r/>
          </w:p>
        </w:tc>
      </w:tr>
      <w:tr>
        <w:trPr/>
        <w:tc>
          <w:tcPr>
            <w:tcW w:w="4364" w:type="dxa"/>
            <w:vAlign w:val="center"/>
            <w:textDirection w:val="lrTb"/>
            <w:noWrap w:val="false"/>
          </w:tcPr>
          <w:p>
            <w:pPr>
              <w:pStyle w:val="767"/>
              <w:jc w:val="center"/>
              <w:spacing w:line="480" w:lineRule="exact"/>
              <w:rPr>
                <w:rFonts w:hint="eastAsia" w:ascii="Times New Roman" w:hAnsi="Times New Roman" w:cs="仿宋"/>
                <w:color w:val="000000"/>
                <w:highlight w:val="none"/>
              </w:rPr>
            </w:pPr>
            <w:r/>
            <w:bookmarkStart w:id="126" w:name="OLE_LINK51"/>
            <w:r>
              <w:rPr>
                <w:rFonts w:hint="eastAsia"/>
                <w:color w:val="000000"/>
                <w:sz w:val="24"/>
                <w:szCs w:val="28"/>
                <w:highlight w:val="none"/>
              </w:rPr>
              <w:t xml:space="preserve">技术标准和要求</w:t>
            </w:r>
            <w:r>
              <w:rPr>
                <w:rFonts w:hint="eastAsia" w:ascii="Times New Roman" w:hAnsi="Times New Roman" w:cs="仿宋"/>
                <w:color w:val="000000"/>
                <w:highlight w:val="none"/>
              </w:rPr>
            </w:r>
            <w:r/>
          </w:p>
        </w:tc>
        <w:tc>
          <w:tcPr>
            <w:tcW w:w="4304" w:type="dxa"/>
            <w:vAlign w:val="center"/>
            <w:textDirection w:val="lrTb"/>
            <w:noWrap w:val="false"/>
          </w:tcPr>
          <w:p>
            <w:pPr>
              <w:pStyle w:val="767"/>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hint="eastAsia" w:ascii="Times New Roman" w:hAnsi="Times New Roman" w:cs="仿宋"/>
                <w:color w:val="000000"/>
                <w:highlight w:val="none"/>
              </w:rPr>
            </w:r>
            <w:r/>
          </w:p>
        </w:tc>
      </w:tr>
      <w:tr>
        <w:trPr/>
        <w:tc>
          <w:tcPr>
            <w:tcW w:w="4364" w:type="dxa"/>
            <w:vAlign w:val="center"/>
            <w:textDirection w:val="lrTb"/>
            <w:noWrap w:val="false"/>
          </w:tcPr>
          <w:p>
            <w:pPr>
              <w:pStyle w:val="767"/>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其他</w:t>
            </w:r>
            <w:bookmarkEnd w:id="126"/>
            <w:r>
              <w:rPr>
                <w:rFonts w:ascii="Times New Roman" w:hAnsi="Times New Roman" w:cs="仿宋"/>
                <w:color w:val="000000"/>
                <w:highlight w:val="none"/>
              </w:rPr>
            </w:r>
            <w:r/>
          </w:p>
        </w:tc>
        <w:tc>
          <w:tcPr>
            <w:tcW w:w="4304" w:type="dxa"/>
            <w:vAlign w:val="center"/>
            <w:textDirection w:val="lrTb"/>
            <w:noWrap w:val="false"/>
          </w:tcPr>
          <w:p>
            <w:pPr>
              <w:pStyle w:val="767"/>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rPr>
                <w:rFonts w:ascii="Times New Roman" w:hAnsi="Times New Roman" w:cs="仿宋"/>
                <w:color w:val="000000"/>
                <w:highlight w:val="none"/>
              </w:rPr>
            </w:r>
            <w:r/>
          </w:p>
        </w:tc>
      </w:tr>
    </w:tbl>
    <w:p>
      <w:pPr>
        <w:pStyle w:val="767"/>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rPr>
          <w:rFonts w:ascii="Times New Roman" w:hAnsi="Times New Roman" w:cs="仿宋"/>
          <w:b/>
          <w:bCs/>
          <w:color w:val="000000"/>
          <w:sz w:val="24"/>
          <w:highlight w:val="none"/>
        </w:rPr>
      </w:r>
      <w:r/>
    </w:p>
    <w:p>
      <w:pPr>
        <w:pStyle w:val="767"/>
        <w:ind w:firstLine="480"/>
        <w:spacing w:line="480" w:lineRule="exact"/>
        <w:rPr>
          <w:rFonts w:hint="eastAsia"/>
          <w:color w:val="000000"/>
          <w:sz w:val="24"/>
          <w:szCs w:val="28"/>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rPr>
          <w:rFonts w:hint="eastAsia"/>
          <w:color w:val="000000"/>
          <w:sz w:val="24"/>
          <w:szCs w:val="28"/>
          <w:highlight w:val="none"/>
        </w:rPr>
      </w:r>
      <w:r/>
    </w:p>
    <w:p>
      <w:pPr>
        <w:pStyle w:val="767"/>
        <w:ind w:firstLine="480"/>
        <w:spacing w:line="480" w:lineRule="exact"/>
        <w:rPr>
          <w:rFonts w:hint="eastAsia" w:ascii="Times New Roman" w:hAnsi="Times New Roman" w:cs="仿宋"/>
          <w:color w:val="000000"/>
          <w:sz w:val="24"/>
          <w:highlight w:val="none"/>
          <w:lang w:eastAsia="zh-CN"/>
        </w:rPr>
      </w:pPr>
      <w:r>
        <w:rPr>
          <w:rFonts w:hint="eastAsia" w:ascii="Times New Roman" w:hAnsi="Times New Roman" w:cs="仿宋"/>
          <w:b/>
          <w:bCs/>
          <w:color w:val="000000"/>
          <w:sz w:val="24"/>
          <w:highlight w:val="none"/>
          <w:lang w:val="en-US" w:eastAsia="zh-CN"/>
        </w:rPr>
        <w:t xml:space="preserve">注：每个投标人可以参与全部分包的投标但只能中一个分包，投标人在先评标的分包上已被推荐为第一中标候选人的，参与其他分包的评标，但不推荐为第一中标候选人；</w:t>
      </w:r>
      <w:r>
        <w:rPr>
          <w:rFonts w:hint="eastAsia" w:ascii="Times New Roman" w:hAnsi="Times New Roman" w:cs="仿宋"/>
          <w:color w:val="000000"/>
          <w:sz w:val="24"/>
          <w:highlight w:val="none"/>
          <w:lang w:eastAsia="zh-CN"/>
        </w:rPr>
      </w:r>
      <w:r/>
    </w:p>
    <w:p>
      <w:pPr>
        <w:pStyle w:val="767"/>
        <w:ind w:firstLine="480"/>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lang w:val="en-US" w:eastAsia="zh-CN"/>
        </w:rPr>
        <w:t xml:space="preserve">评、定标顺序：依次是分包一、分包二；评审结束后，若其中一个分包受到质疑投诉等原因，导致本分包评审结果改变，但不影响其他分包的评审结果。</w:t>
      </w:r>
      <w:r>
        <w:rPr>
          <w:rFonts w:ascii="Times New Roman" w:hAnsi="Times New Roman" w:cs="仿宋"/>
          <w:b/>
          <w:bCs/>
          <w:color w:val="000000"/>
          <w:sz w:val="24"/>
          <w:highlight w:val="none"/>
        </w:rPr>
      </w:r>
      <w:r/>
    </w:p>
    <w:p>
      <w:pPr>
        <w:pStyle w:val="767"/>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评标委员会根据评标后投标人排序推荐中标候选人，并形成评标报告。招标文件未规定的评标标准不得作为评标的依据。</w:t>
      </w:r>
      <w:r>
        <w:rPr>
          <w:rFonts w:hint="eastAsia" w:ascii="Times New Roman" w:hAnsi="Times New Roman" w:cs="仿宋"/>
          <w:color w:val="000000"/>
          <w:sz w:val="24"/>
          <w:highlight w:val="none"/>
        </w:rPr>
      </w:r>
      <w:r/>
    </w:p>
    <w:p>
      <w:pPr>
        <w:pStyle w:val="767"/>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67"/>
        <w:numPr>
          <w:ilvl w:val="0"/>
          <w:numId w:val="4"/>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rPr>
          <w:rFonts w:hint="eastAsia" w:ascii="Times New Roman" w:hAnsi="Times New Roman" w:cs="仿宋"/>
          <w:b/>
          <w:bCs/>
          <w:color w:val="000000"/>
          <w:sz w:val="24"/>
          <w:highlight w:val="none"/>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58"/>
        <w:gridCol w:w="1263"/>
        <w:gridCol w:w="1032"/>
        <w:gridCol w:w="5724"/>
      </w:tblGrid>
      <w:tr>
        <w:trPr>
          <w:trHeight w:val="270"/>
        </w:trPr>
        <w:tc>
          <w:tcPr>
            <w:gridSpan w:val="2"/>
            <w:tcW w:w="2521" w:type="dxa"/>
            <w:vAlign w:val="center"/>
            <w:textDirection w:val="lrTb"/>
            <w:noWrap w:val="false"/>
          </w:tcPr>
          <w:p>
            <w:pPr>
              <w:pStyle w:val="76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评审因素</w:t>
            </w:r>
            <w:r>
              <w:rPr>
                <w:rFonts w:hint="eastAsia" w:ascii="宋体" w:hAnsi="宋体" w:eastAsia="宋体" w:cs="宋体"/>
                <w:color w:val="000000"/>
                <w:sz w:val="21"/>
                <w:szCs w:val="21"/>
                <w:highlight w:val="none"/>
              </w:rPr>
            </w:r>
            <w:r/>
          </w:p>
        </w:tc>
        <w:tc>
          <w:tcPr>
            <w:tcW w:w="1032" w:type="dxa"/>
            <w:vAlign w:val="center"/>
            <w:textDirection w:val="lrTb"/>
            <w:noWrap w:val="false"/>
          </w:tcPr>
          <w:p>
            <w:pPr>
              <w:pStyle w:val="76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分数</w:t>
            </w:r>
            <w:r>
              <w:rPr>
                <w:rFonts w:hint="eastAsia" w:ascii="宋体" w:hAnsi="宋体" w:eastAsia="宋体" w:cs="宋体"/>
                <w:color w:val="000000"/>
                <w:sz w:val="21"/>
                <w:szCs w:val="21"/>
                <w:highlight w:val="none"/>
              </w:rPr>
            </w:r>
            <w:r/>
          </w:p>
        </w:tc>
        <w:tc>
          <w:tcPr>
            <w:tcW w:w="5724" w:type="dxa"/>
            <w:vAlign w:val="center"/>
            <w:textDirection w:val="lrTb"/>
            <w:noWrap w:val="false"/>
          </w:tcPr>
          <w:p>
            <w:pPr>
              <w:pStyle w:val="76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w:t>
            </w:r>
            <w:r>
              <w:rPr>
                <w:rFonts w:hint="eastAsia" w:ascii="宋体" w:hAnsi="宋体" w:eastAsia="宋体" w:cs="宋体"/>
                <w:color w:val="000000"/>
                <w:sz w:val="21"/>
                <w:szCs w:val="21"/>
                <w:highlight w:val="none"/>
              </w:rPr>
            </w:r>
            <w:r/>
          </w:p>
        </w:tc>
      </w:tr>
      <w:tr>
        <w:trPr>
          <w:trHeight w:val="281"/>
        </w:trPr>
        <w:tc>
          <w:tcPr>
            <w:tcW w:w="1258" w:type="dxa"/>
            <w:vAlign w:val="center"/>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报价分</w:t>
            </w:r>
            <w:r>
              <w:rPr>
                <w:rFonts w:hint="eastAsia" w:ascii="宋体" w:hAnsi="宋体" w:eastAsia="宋体" w:cs="宋体"/>
                <w:color w:val="000000"/>
                <w:sz w:val="21"/>
                <w:szCs w:val="21"/>
                <w:highlight w:val="none"/>
              </w:rPr>
            </w:r>
            <w:r/>
          </w:p>
        </w:tc>
        <w:tc>
          <w:tcPr>
            <w:tcW w:w="1263" w:type="dxa"/>
            <w:vAlign w:val="center"/>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tc>
        <w:tc>
          <w:tcPr>
            <w:tcW w:w="1032" w:type="dxa"/>
            <w:vAlign w:val="center"/>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5724" w:type="dxa"/>
            <w:vAlign w:val="center"/>
            <w:textDirection w:val="lrTb"/>
            <w:noWrap w:val="false"/>
          </w:tcPr>
          <w:p>
            <w:pPr>
              <w:pStyle w:val="767"/>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color w:val="000000"/>
                <w:sz w:val="21"/>
                <w:szCs w:val="21"/>
                <w:highlight w:val="none"/>
                <w:lang w:eastAsia="zh-CN"/>
              </w:rPr>
            </w:r>
            <w:r/>
          </w:p>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注：符合规定的小微企业（含监狱企业和残疾人福利单位）报价给予15%的扣除，用扣除后的价格参加评审。</w:t>
            </w:r>
            <w:r>
              <w:rPr>
                <w:rFonts w:hint="eastAsia" w:ascii="宋体" w:hAnsi="宋体" w:eastAsia="宋体" w:cs="宋体"/>
                <w:color w:val="000000"/>
                <w:sz w:val="21"/>
                <w:szCs w:val="21"/>
                <w:highlight w:val="none"/>
              </w:rPr>
            </w:r>
            <w:r/>
          </w:p>
        </w:tc>
      </w:tr>
      <w:tr>
        <w:trPr>
          <w:trHeight w:val="90"/>
        </w:trPr>
        <w:tc>
          <w:tcPr>
            <w:tcW w:w="1258" w:type="dxa"/>
            <w:vAlign w:val="center"/>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技术响应</w:t>
            </w:r>
            <w:r>
              <w:rPr>
                <w:rFonts w:hint="eastAsia" w:ascii="宋体" w:hAnsi="宋体" w:eastAsia="宋体" w:cs="宋体"/>
                <w:color w:val="000000"/>
                <w:sz w:val="21"/>
                <w:szCs w:val="21"/>
                <w:highlight w:val="none"/>
              </w:rPr>
            </w:r>
            <w:r/>
          </w:p>
        </w:tc>
        <w:tc>
          <w:tcPr>
            <w:tcW w:w="1263" w:type="dxa"/>
            <w:vAlign w:val="center"/>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技术参数响应</w:t>
            </w:r>
            <w:r>
              <w:rPr>
                <w:rFonts w:hint="eastAsia" w:ascii="宋体" w:hAnsi="宋体" w:eastAsia="宋体" w:cs="宋体"/>
                <w:color w:val="000000"/>
                <w:sz w:val="21"/>
                <w:szCs w:val="21"/>
                <w:highlight w:val="none"/>
              </w:rPr>
            </w:r>
            <w:r/>
          </w:p>
        </w:tc>
        <w:tc>
          <w:tcPr>
            <w:tcW w:w="1032" w:type="dxa"/>
            <w:vAlign w:val="center"/>
            <w:textDirection w:val="lrTb"/>
            <w:noWrap w:val="false"/>
          </w:tcPr>
          <w:p>
            <w:pPr>
              <w:pStyle w:val="767"/>
              <w:rPr>
                <w:rFonts w:hint="eastAsia" w:ascii="宋体" w:hAnsi="宋体" w:eastAsia="宋体" w:cs="宋体"/>
                <w:color w:val="000000"/>
                <w:sz w:val="21"/>
                <w:szCs w:val="21"/>
                <w:highlight w:val="none"/>
                <w:rtl w:val="0"/>
                <w:lang w:val="en-US" w:eastAsia="zh-CN"/>
              </w:rPr>
            </w:pPr>
            <w:r>
              <w:rPr>
                <w:rFonts w:hint="eastAsia" w:ascii="宋体" w:hAnsi="宋体" w:cs="宋体"/>
                <w:color w:val="000000"/>
                <w:sz w:val="21"/>
                <w:szCs w:val="21"/>
                <w:highlight w:val="none"/>
                <w:rtl w:val="0"/>
                <w:lang w:val="en-US" w:eastAsia="zh-CN"/>
              </w:rPr>
              <w:t xml:space="preserve">30</w:t>
            </w:r>
            <w:r>
              <w:rPr>
                <w:rFonts w:hint="eastAsia" w:ascii="宋体" w:hAnsi="宋体" w:eastAsia="宋体" w:cs="宋体"/>
                <w:color w:val="000000"/>
                <w:sz w:val="21"/>
                <w:szCs w:val="21"/>
                <w:highlight w:val="none"/>
                <w:rtl w:val="0"/>
                <w:lang w:val="en-US" w:eastAsia="zh-CN"/>
              </w:rPr>
              <w:t xml:space="preserve">.00分</w:t>
            </w:r>
            <w:r>
              <w:rPr>
                <w:rFonts w:hint="eastAsia" w:ascii="宋体" w:hAnsi="宋体" w:eastAsia="宋体" w:cs="宋体"/>
                <w:color w:val="000000"/>
                <w:sz w:val="21"/>
                <w:szCs w:val="21"/>
                <w:highlight w:val="none"/>
                <w:rtl w:val="0"/>
                <w:lang w:val="en-US" w:eastAsia="zh-CN"/>
              </w:rPr>
            </w:r>
            <w:r/>
          </w:p>
        </w:tc>
        <w:tc>
          <w:tcPr>
            <w:tcW w:w="5724" w:type="dxa"/>
            <w:vAlign w:val="center"/>
            <w:textDirection w:val="lrTb"/>
            <w:noWrap w:val="false"/>
          </w:tcPr>
          <w:p>
            <w:pPr>
              <w:pStyle w:val="767"/>
              <w:rPr>
                <w:rFonts w:hint="eastAsia" w:ascii="宋体" w:hAnsi="宋体" w:eastAsia="宋体" w:cs="宋体"/>
                <w:color w:val="000000"/>
                <w:sz w:val="21"/>
                <w:szCs w:val="21"/>
                <w:highlight w:val="none"/>
                <w:rtl w:val="0"/>
                <w:lang w:val="en-US" w:eastAsia="zh-CN"/>
              </w:rPr>
            </w:pPr>
            <w:r>
              <w:rPr>
                <w:rFonts w:hint="eastAsia" w:ascii="宋体" w:hAnsi="宋体" w:cs="宋体"/>
                <w:color w:val="000000"/>
                <w:sz w:val="21"/>
                <w:szCs w:val="21"/>
                <w:highlight w:val="none"/>
                <w:rtl w:val="0"/>
                <w:lang w:val="en-US" w:eastAsia="zh-CN"/>
              </w:rPr>
              <w:t xml:space="preserve">投标人</w:t>
            </w:r>
            <w:r>
              <w:rPr>
                <w:rFonts w:hint="eastAsia" w:ascii="宋体" w:hAnsi="宋体" w:eastAsia="宋体" w:cs="宋体"/>
                <w:color w:val="000000"/>
                <w:sz w:val="21"/>
                <w:szCs w:val="21"/>
                <w:highlight w:val="none"/>
                <w:rtl w:val="0"/>
                <w:lang w:val="en-US" w:eastAsia="zh-CN"/>
              </w:rPr>
              <w:t xml:space="preserve">完全满足采购需求中参数要求的得30分。其中，加★项为实质性要求，不接受负偏离，否则作无效标处理；加▲项为重要参数，每有一项负偏离，扣2分;其他参数，每有一项负偏离，扣1分。本项最高30分，扣完为止。注：打“★”内容为实质性要求和条件，不允许负偏离，投标人针对采购清单及参数在投标文件《</w:t>
            </w:r>
            <w:r>
              <w:rPr>
                <w:rFonts w:hint="eastAsia" w:ascii="宋体" w:hAnsi="宋体" w:eastAsia="宋体" w:cs="宋体"/>
                <w:bCs/>
                <w:color w:val="000000"/>
                <w:szCs w:val="32"/>
                <w:highlight w:val="none"/>
              </w:rPr>
              <w:t xml:space="preserve">技术响应偏离表</w:t>
            </w:r>
            <w:r>
              <w:rPr>
                <w:rFonts w:hint="eastAsia" w:ascii="宋体" w:hAnsi="宋体" w:eastAsia="宋体" w:cs="宋体"/>
                <w:color w:val="000000"/>
                <w:sz w:val="21"/>
                <w:szCs w:val="21"/>
                <w:highlight w:val="none"/>
                <w:rtl w:val="0"/>
                <w:lang w:val="en-US" w:eastAsia="zh-CN"/>
              </w:rPr>
              <w:t xml:space="preserve">》中逐条列出所投产品的响应及偏离情况。采购需求中要求提供证明材料的，以证明材料为准，若《</w:t>
            </w:r>
            <w:r>
              <w:rPr>
                <w:rFonts w:hint="eastAsia" w:ascii="宋体" w:hAnsi="宋体" w:eastAsia="宋体" w:cs="宋体"/>
                <w:bCs/>
                <w:color w:val="000000"/>
                <w:szCs w:val="32"/>
                <w:highlight w:val="none"/>
              </w:rPr>
              <w:t xml:space="preserve">技术响应偏离表</w:t>
            </w:r>
            <w:r>
              <w:rPr>
                <w:rFonts w:hint="eastAsia" w:ascii="宋体" w:hAnsi="宋体" w:eastAsia="宋体" w:cs="宋体"/>
                <w:color w:val="000000"/>
                <w:sz w:val="21"/>
                <w:szCs w:val="21"/>
                <w:highlight w:val="none"/>
                <w:rtl w:val="0"/>
                <w:lang w:val="en-US" w:eastAsia="zh-CN"/>
              </w:rPr>
              <w:t xml:space="preserve">》与提供证明材料的内容不一致，以证明材料为准；采购需求中未要求提供证明材料的，以《</w:t>
            </w:r>
            <w:r>
              <w:rPr>
                <w:rFonts w:hint="eastAsia" w:ascii="宋体" w:hAnsi="宋体" w:eastAsia="宋体" w:cs="宋体"/>
                <w:bCs/>
                <w:color w:val="000000"/>
                <w:szCs w:val="32"/>
                <w:highlight w:val="none"/>
              </w:rPr>
              <w:t xml:space="preserve">技术响应偏离表</w:t>
            </w:r>
            <w:r>
              <w:rPr>
                <w:rFonts w:hint="eastAsia" w:ascii="宋体" w:hAnsi="宋体" w:eastAsia="宋体" w:cs="宋体"/>
                <w:color w:val="000000"/>
                <w:sz w:val="21"/>
                <w:szCs w:val="21"/>
                <w:highlight w:val="none"/>
                <w:rtl w:val="0"/>
                <w:lang w:val="en-US" w:eastAsia="zh-CN"/>
              </w:rPr>
              <w:t xml:space="preserve">》为准，《</w:t>
            </w:r>
            <w:r>
              <w:rPr>
                <w:rFonts w:hint="eastAsia" w:ascii="宋体" w:hAnsi="宋体" w:eastAsia="宋体" w:cs="宋体"/>
                <w:bCs/>
                <w:color w:val="000000"/>
                <w:szCs w:val="32"/>
                <w:highlight w:val="none"/>
              </w:rPr>
              <w:t xml:space="preserve">技术响应偏离表</w:t>
            </w:r>
            <w:r>
              <w:rPr>
                <w:rFonts w:hint="eastAsia" w:ascii="宋体" w:hAnsi="宋体" w:eastAsia="宋体" w:cs="宋体"/>
                <w:color w:val="000000"/>
                <w:sz w:val="21"/>
                <w:szCs w:val="21"/>
                <w:highlight w:val="none"/>
                <w:rtl w:val="0"/>
                <w:lang w:val="en-US" w:eastAsia="zh-CN"/>
              </w:rPr>
              <w:t xml:space="preserve">》中未列出的对应项按未响应处理。</w:t>
            </w:r>
            <w:r>
              <w:rPr>
                <w:rFonts w:hint="eastAsia" w:ascii="宋体" w:hAnsi="宋体" w:eastAsia="宋体" w:cs="宋体"/>
                <w:color w:val="000000"/>
                <w:sz w:val="21"/>
                <w:szCs w:val="21"/>
                <w:highlight w:val="none"/>
                <w:rtl w:val="0"/>
                <w:lang w:val="en-US" w:eastAsia="zh-CN"/>
              </w:rPr>
            </w:r>
            <w:r/>
          </w:p>
        </w:tc>
      </w:tr>
      <w:tr>
        <w:trPr>
          <w:trHeight w:val="1479"/>
        </w:trPr>
        <w:tc>
          <w:tcPr>
            <w:tcW w:w="1258" w:type="dxa"/>
            <w:vAlign w:val="center"/>
            <w:vMerge w:val="restart"/>
            <w:textDirection w:val="lrTb"/>
            <w:noWrap w:val="false"/>
          </w:tcPr>
          <w:p>
            <w:pPr>
              <w:pStyle w:val="767"/>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投标人实力</w:t>
            </w:r>
            <w:r>
              <w:rPr>
                <w:rFonts w:hint="eastAsia" w:ascii="宋体" w:hAnsi="宋体" w:eastAsia="宋体" w:cs="宋体"/>
                <w:color w:val="000000"/>
                <w:sz w:val="21"/>
                <w:szCs w:val="21"/>
                <w:highlight w:val="none"/>
                <w:lang w:val="en-US" w:eastAsia="zh-CN"/>
              </w:rPr>
            </w:r>
            <w:r/>
          </w:p>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63" w:type="dxa"/>
            <w:vAlign w:val="center"/>
            <w:textDirection w:val="lrTb"/>
            <w:noWrap w:val="false"/>
          </w:tcPr>
          <w:p>
            <w:pPr>
              <w:pStyle w:val="767"/>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tl w:val="0"/>
                <w:lang w:val="en-US" w:eastAsia="zh-CN" w:bidi="ar-SA"/>
              </w:rPr>
              <w:t xml:space="preserve">投标人业绩</w:t>
            </w:r>
            <w:r>
              <w:rPr>
                <w:rFonts w:hint="eastAsia" w:ascii="宋体" w:hAnsi="宋体" w:eastAsia="宋体" w:cs="宋体"/>
                <w:color w:val="000000"/>
                <w:sz w:val="21"/>
                <w:szCs w:val="21"/>
                <w:highlight w:val="none"/>
                <w:lang w:val="en-US" w:eastAsia="zh-CN"/>
              </w:rPr>
            </w:r>
            <w:r/>
          </w:p>
        </w:tc>
        <w:tc>
          <w:tcPr>
            <w:tcW w:w="1032" w:type="dxa"/>
            <w:vAlign w:val="center"/>
            <w:textDirection w:val="lrTb"/>
            <w:noWrap w:val="false"/>
          </w:tcPr>
          <w:p>
            <w:pPr>
              <w:pStyle w:val="767"/>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4.00分</w:t>
            </w:r>
            <w:r>
              <w:rPr>
                <w:rFonts w:ascii="宋体" w:hAnsi="宋体" w:eastAsia="宋体" w:cs="宋体"/>
                <w:color w:val="000000"/>
                <w:sz w:val="21"/>
                <w:szCs w:val="21"/>
                <w:highlight w:val="none"/>
                <w:lang w:val="en-US" w:eastAsia="zh-CN"/>
              </w:rPr>
            </w:r>
            <w:r/>
          </w:p>
        </w:tc>
        <w:tc>
          <w:tcPr>
            <w:tcW w:w="5724" w:type="dxa"/>
            <w:vAlign w:val="center"/>
            <w:textDirection w:val="lrTb"/>
            <w:noWrap w:val="false"/>
          </w:tcPr>
          <w:p>
            <w:pPr>
              <w:pStyle w:val="767"/>
              <w:rPr>
                <w:rFonts w:hint="eastAsia" w:ascii="宋体" w:hAnsi="宋体" w:eastAsia="宋体" w:cs="宋体"/>
                <w:strike/>
                <w:color w:val="000000"/>
                <w:sz w:val="21"/>
                <w:szCs w:val="21"/>
                <w:highlight w:val="none"/>
              </w:rPr>
            </w:pPr>
            <w:r>
              <w:rPr>
                <w:rFonts w:hint="eastAsia" w:ascii="宋体" w:hAnsi="宋体" w:eastAsia="宋体" w:cs="宋体"/>
                <w:color w:val="000000"/>
                <w:sz w:val="21"/>
                <w:szCs w:val="21"/>
                <w:highlight w:val="none"/>
              </w:rPr>
              <w:t xml:space="preserve">投标人提供自2022年1月1日以来（以合同签订时间为准）已完成的类似项目业绩，每提供1个得2分，最高得4分。</w:t>
            </w:r>
            <w:r>
              <w:rPr>
                <w:rFonts w:hint="eastAsia" w:ascii="宋体" w:hAnsi="宋体" w:eastAsia="宋体" w:cs="宋体"/>
                <w:strike/>
                <w:color w:val="000000"/>
                <w:sz w:val="21"/>
                <w:szCs w:val="21"/>
                <w:highlight w:val="none"/>
              </w:rPr>
            </w:r>
            <w:r/>
          </w:p>
          <w:p>
            <w:pPr>
              <w:pStyle w:val="76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color w:val="000000"/>
                <w:sz w:val="21"/>
                <w:szCs w:val="21"/>
                <w:highlight w:val="none"/>
              </w:rPr>
            </w:r>
            <w:r/>
          </w:p>
        </w:tc>
      </w:tr>
      <w:tr>
        <w:trPr>
          <w:trHeight w:val="1479"/>
        </w:trPr>
        <w:tc>
          <w:tcPr>
            <w:tcW w:w="1258" w:type="dxa"/>
            <w:vAlign w:val="center"/>
            <w:vMerge w:val="continue"/>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63" w:type="dxa"/>
            <w:vAlign w:val="center"/>
            <w:textDirection w:val="lrTb"/>
            <w:noWrap w:val="false"/>
          </w:tcPr>
          <w:p>
            <w:pPr>
              <w:pStyle w:val="767"/>
              <w:jc w:val="lef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人员配备</w:t>
            </w:r>
            <w:r>
              <w:rPr>
                <w:rFonts w:ascii="宋体" w:hAnsi="宋体" w:eastAsia="宋体" w:cs="宋体"/>
                <w:color w:val="000000"/>
                <w:sz w:val="21"/>
                <w:szCs w:val="21"/>
                <w:highlight w:val="none"/>
                <w:lang w:val="en-US" w:eastAsia="zh-CN"/>
              </w:rPr>
            </w:r>
            <w:r/>
          </w:p>
        </w:tc>
        <w:tc>
          <w:tcPr>
            <w:tcW w:w="1032" w:type="dxa"/>
            <w:vAlign w:val="center"/>
            <w:textDirection w:val="lrTb"/>
            <w:noWrap w:val="false"/>
          </w:tcPr>
          <w:p>
            <w:pPr>
              <w:pStyle w:val="767"/>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.00分</w:t>
            </w:r>
            <w:r>
              <w:rPr>
                <w:rFonts w:ascii="宋体" w:hAnsi="宋体" w:eastAsia="宋体" w:cs="宋体"/>
                <w:color w:val="000000"/>
                <w:sz w:val="21"/>
                <w:szCs w:val="21"/>
                <w:highlight w:val="none"/>
                <w:lang w:val="en-US" w:eastAsia="zh-CN"/>
              </w:rPr>
            </w:r>
            <w:r/>
          </w:p>
        </w:tc>
        <w:tc>
          <w:tcPr>
            <w:tcW w:w="5724" w:type="dxa"/>
            <w:vAlign w:val="center"/>
            <w:textDirection w:val="lrTb"/>
            <w:noWrap w:val="false"/>
          </w:tcPr>
          <w:p>
            <w:pPr>
              <w:pStyle w:val="767"/>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1、拟派的项目技术负责人具有系统集成项目管理工程师证书的，得1.5分。</w:t>
            </w:r>
            <w:r>
              <w:rPr>
                <w:rFonts w:hint="eastAsia" w:ascii="宋体" w:hAnsi="宋体" w:eastAsia="宋体" w:cs="宋体"/>
                <w:color w:val="000000"/>
                <w:sz w:val="21"/>
                <w:szCs w:val="21"/>
                <w:highlight w:val="none"/>
                <w:rtl w:val="0"/>
                <w:lang w:val="en-US" w:eastAsia="zh-CN"/>
              </w:rPr>
            </w:r>
            <w:r/>
          </w:p>
          <w:p>
            <w:pPr>
              <w:pStyle w:val="767"/>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2、拟派的项目组成员（不含项目负责人、项目技术负责人）具有软件设计师、数据库系统工程师、系统架构设计师或注册信息安全管理人员证书的，每有一个得1.5分，最高得4.5分。</w:t>
            </w:r>
            <w:r>
              <w:rPr>
                <w:rFonts w:hint="eastAsia" w:ascii="宋体" w:hAnsi="宋体" w:eastAsia="宋体" w:cs="宋体"/>
                <w:color w:val="000000"/>
                <w:sz w:val="21"/>
                <w:szCs w:val="21"/>
                <w:highlight w:val="none"/>
                <w:rtl w:val="0"/>
                <w:lang w:val="en-US" w:eastAsia="zh-CN"/>
              </w:rPr>
            </w:r>
            <w:r/>
          </w:p>
          <w:p>
            <w:pPr>
              <w:pStyle w:val="767"/>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注：①以上两项认可证书合法发证机关为人力资源社会保障部、工业和信息化部、工业和信息化部教育与考试中心、省级人力资源社会保障主管部门、中国信息安全测评中心；各类行业协会、商业培训机构、第三方企业机构颁发证书不予计分；</w:t>
            </w:r>
            <w:r>
              <w:rPr>
                <w:rFonts w:hint="eastAsia" w:ascii="宋体" w:hAnsi="宋体" w:eastAsia="宋体" w:cs="宋体"/>
                <w:color w:val="000000"/>
                <w:sz w:val="21"/>
                <w:szCs w:val="21"/>
                <w:highlight w:val="none"/>
                <w:rtl w:val="0"/>
                <w:lang w:val="en-US" w:eastAsia="zh-CN"/>
              </w:rPr>
            </w:r>
            <w:r/>
          </w:p>
          <w:p>
            <w:pPr>
              <w:pStyle w:val="767"/>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②以上人员须提供相关证书电子件和2026年以来近6个月</w:t>
            </w:r>
            <w:r>
              <w:rPr>
                <w:rFonts w:hint="eastAsia" w:ascii="宋体" w:hAnsi="宋体" w:cs="宋体"/>
                <w:color w:val="000000"/>
                <w:sz w:val="21"/>
                <w:szCs w:val="21"/>
                <w:highlight w:val="none"/>
                <w:rtl w:val="0"/>
                <w:lang w:val="en-US" w:eastAsia="zh-CN"/>
              </w:rPr>
              <w:t xml:space="preserve">以来任意1个月投标人</w:t>
            </w:r>
            <w:r>
              <w:rPr>
                <w:rFonts w:hint="eastAsia" w:ascii="宋体" w:hAnsi="宋体" w:eastAsia="宋体" w:cs="宋体"/>
                <w:color w:val="000000"/>
                <w:sz w:val="21"/>
                <w:szCs w:val="21"/>
                <w:highlight w:val="none"/>
                <w:rtl w:val="0"/>
                <w:lang w:val="en-US" w:eastAsia="zh-CN"/>
              </w:rPr>
              <w:t xml:space="preserve">为其缴纳的社会保险证明电子件，证明以社保主管部门出具的为准，否则不得分；</w:t>
            </w:r>
            <w:r>
              <w:rPr>
                <w:rFonts w:hint="eastAsia" w:ascii="宋体" w:hAnsi="宋体" w:eastAsia="宋体" w:cs="宋体"/>
                <w:color w:val="000000"/>
                <w:sz w:val="21"/>
                <w:szCs w:val="21"/>
                <w:highlight w:val="none"/>
                <w:rtl w:val="0"/>
                <w:lang w:val="en-US" w:eastAsia="zh-CN"/>
              </w:rPr>
            </w:r>
            <w:r/>
          </w:p>
          <w:p>
            <w:pPr>
              <w:pStyle w:val="76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tl w:val="0"/>
                <w:lang w:val="en-US" w:eastAsia="zh-CN"/>
              </w:rPr>
              <w:t xml:space="preserve">③项目组成员具有多个证书的，仅计取一个，不可重复计分，项目负责人、技术负责人、项目组成员须为不同人员，不得兼任。</w:t>
            </w:r>
            <w:r>
              <w:rPr>
                <w:rFonts w:hint="eastAsia" w:ascii="宋体" w:hAnsi="宋体" w:eastAsia="宋体" w:cs="宋体"/>
                <w:color w:val="000000"/>
                <w:sz w:val="21"/>
                <w:szCs w:val="21"/>
                <w:highlight w:val="none"/>
              </w:rPr>
            </w:r>
            <w:r/>
          </w:p>
        </w:tc>
      </w:tr>
      <w:tr>
        <w:trPr>
          <w:trHeight w:val="90"/>
        </w:trPr>
        <w:tc>
          <w:tcPr>
            <w:tcW w:w="1258" w:type="dxa"/>
            <w:vAlign w:val="center"/>
            <w:vMerge w:val="restart"/>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Pr>
            </w:r>
            <w:r/>
          </w:p>
        </w:tc>
        <w:tc>
          <w:tcPr>
            <w:tcW w:w="1263" w:type="dxa"/>
            <w:vAlign w:val="center"/>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总体方案设计</w:t>
            </w:r>
            <w:r>
              <w:rPr>
                <w:rFonts w:hint="eastAsia" w:ascii="宋体" w:hAnsi="宋体" w:eastAsia="宋体" w:cs="宋体"/>
                <w:color w:val="000000"/>
                <w:sz w:val="21"/>
                <w:szCs w:val="21"/>
                <w:highlight w:val="none"/>
              </w:rPr>
            </w:r>
            <w:r/>
          </w:p>
        </w:tc>
        <w:tc>
          <w:tcPr>
            <w:tcW w:w="1032" w:type="dxa"/>
            <w:vAlign w:val="center"/>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.00分</w:t>
            </w:r>
            <w:r>
              <w:rPr>
                <w:rFonts w:hint="eastAsia" w:ascii="宋体" w:hAnsi="宋体" w:eastAsia="宋体" w:cs="宋体"/>
                <w:color w:val="000000"/>
                <w:sz w:val="21"/>
                <w:szCs w:val="21"/>
                <w:highlight w:val="none"/>
              </w:rPr>
            </w:r>
            <w:r/>
          </w:p>
        </w:tc>
        <w:tc>
          <w:tcPr>
            <w:tcW w:w="5724" w:type="dxa"/>
            <w:vAlign w:val="center"/>
            <w:textDirection w:val="lrTb"/>
            <w:noWrap w:val="false"/>
          </w:tcPr>
          <w:p>
            <w:pPr>
              <w:pStyle w:val="767"/>
              <w:jc w:val="left"/>
              <w:rPr>
                <w:rFonts w:hint="eastAsia" w:ascii="宋体" w:hAnsi="宋体" w:eastAsia="宋体" w:cs="宋体"/>
                <w:color w:val="000000"/>
                <w:sz w:val="21"/>
                <w:szCs w:val="21"/>
                <w:highlight w:val="none"/>
                <w:rtl w:val="0"/>
                <w:lang w:val="en-US" w:eastAsia="zh-CN"/>
              </w:rPr>
            </w:pPr>
            <w:r>
              <w:rPr>
                <w:rFonts w:hint="eastAsia" w:ascii="宋体" w:hAnsi="宋体" w:cs="宋体"/>
                <w:color w:val="000000"/>
                <w:sz w:val="21"/>
                <w:szCs w:val="21"/>
                <w:highlight w:val="none"/>
                <w:rtl w:val="0"/>
                <w:lang w:val="en-US" w:eastAsia="zh-CN"/>
              </w:rPr>
              <w:t xml:space="preserve">1、</w:t>
            </w:r>
            <w:r>
              <w:rPr>
                <w:rFonts w:hint="eastAsia" w:ascii="宋体" w:hAnsi="宋体" w:eastAsia="宋体" w:cs="宋体"/>
                <w:color w:val="000000"/>
                <w:sz w:val="21"/>
                <w:szCs w:val="21"/>
                <w:highlight w:val="none"/>
                <w:rtl w:val="0"/>
                <w:lang w:val="en-US" w:eastAsia="zh-CN"/>
              </w:rPr>
              <w:t xml:space="preserve">投标人应提供项目的总体设计方案，在了解本项目信息化建设现状与用户部门需求的前提下，项目总体设计方案应包含以下几部分内容：</w:t>
            </w:r>
            <w:r>
              <w:rPr>
                <w:rFonts w:hint="eastAsia" w:ascii="宋体" w:hAnsi="宋体" w:eastAsia="宋体" w:cs="宋体"/>
                <w:color w:val="000000"/>
                <w:sz w:val="21"/>
                <w:szCs w:val="21"/>
                <w:highlight w:val="none"/>
                <w:rtl w:val="0"/>
                <w:lang w:val="en-US" w:eastAsia="zh-CN"/>
              </w:rPr>
            </w:r>
            <w:r/>
          </w:p>
          <w:p>
            <w:pPr>
              <w:pStyle w:val="767"/>
              <w:jc w:val="lef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（1）项目理解：包含项目背景、沭阳县信息化建设理解、用户需求深度分析、项目建设目标定位等内容；</w:t>
            </w:r>
            <w:r>
              <w:rPr>
                <w:rFonts w:hint="eastAsia" w:ascii="宋体" w:hAnsi="宋体" w:eastAsia="宋体" w:cs="宋体"/>
                <w:color w:val="000000"/>
                <w:sz w:val="21"/>
                <w:szCs w:val="21"/>
                <w:highlight w:val="none"/>
                <w:rtl w:val="0"/>
                <w:lang w:val="en-US" w:eastAsia="zh-CN"/>
              </w:rPr>
            </w:r>
            <w:r/>
          </w:p>
          <w:p>
            <w:pPr>
              <w:pStyle w:val="767"/>
              <w:jc w:val="lef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（2）总体架构设计：包含本次项目建设的平台系统架构、数据架构、网络架构等核心设计内容；</w:t>
            </w:r>
            <w:r>
              <w:rPr>
                <w:rFonts w:hint="eastAsia" w:ascii="宋体" w:hAnsi="宋体" w:eastAsia="宋体" w:cs="宋体"/>
                <w:color w:val="000000"/>
                <w:sz w:val="21"/>
                <w:szCs w:val="21"/>
                <w:highlight w:val="none"/>
                <w:rtl w:val="0"/>
                <w:lang w:val="en-US" w:eastAsia="zh-CN"/>
              </w:rPr>
            </w:r>
            <w:r/>
          </w:p>
          <w:p>
            <w:pPr>
              <w:pStyle w:val="767"/>
              <w:jc w:val="left"/>
              <w:rPr>
                <w:rFonts w:hint="eastAsia" w:ascii="宋体" w:hAnsi="宋体" w:eastAsia="宋体" w:cs="宋体"/>
                <w:color w:val="000000"/>
                <w:sz w:val="21"/>
                <w:szCs w:val="21"/>
                <w:highlight w:val="none"/>
                <w:rtl w:val="0"/>
                <w:lang w:val="en-US" w:eastAsia="zh-CN"/>
              </w:rPr>
            </w:pPr>
            <w:r>
              <w:rPr>
                <w:rFonts w:hint="eastAsia" w:ascii="宋体" w:hAnsi="宋体" w:eastAsia="宋体" w:cs="宋体"/>
                <w:color w:val="000000"/>
                <w:sz w:val="21"/>
                <w:szCs w:val="21"/>
                <w:highlight w:val="none"/>
                <w:rtl w:val="0"/>
                <w:lang w:val="en-US" w:eastAsia="zh-CN"/>
              </w:rPr>
              <w:t xml:space="preserve">（3）系统建设方案：包含各子系统建设概述、建设任务、功能体系设计等内容。</w:t>
            </w:r>
            <w:r>
              <w:rPr>
                <w:rFonts w:hint="eastAsia" w:ascii="宋体" w:hAnsi="宋体" w:eastAsia="宋体" w:cs="宋体"/>
                <w:color w:val="000000"/>
                <w:sz w:val="21"/>
                <w:szCs w:val="21"/>
                <w:highlight w:val="none"/>
                <w:rtl w:val="0"/>
                <w:lang w:val="en-US" w:eastAsia="zh-CN"/>
              </w:rPr>
            </w:r>
            <w:r/>
          </w:p>
          <w:p>
            <w:pPr>
              <w:pStyle w:val="767"/>
              <w:jc w:val="left"/>
              <w:rPr>
                <w:rFonts w:hint="eastAsia" w:ascii="宋体" w:hAnsi="宋体" w:eastAsia="宋体" w:cs="宋体"/>
                <w:color w:val="000000"/>
                <w:sz w:val="21"/>
                <w:szCs w:val="21"/>
                <w:highlight w:val="none"/>
                <w:rtl w:val="0"/>
                <w:lang w:val="en-US" w:eastAsia="zh-CN"/>
              </w:rPr>
            </w:pPr>
            <w:r>
              <w:rPr>
                <w:rFonts w:hint="eastAsia" w:ascii="宋体" w:hAnsi="宋体" w:cs="宋体"/>
                <w:color w:val="000000"/>
                <w:sz w:val="21"/>
                <w:szCs w:val="21"/>
                <w:highlight w:val="none"/>
                <w:rtl w:val="0"/>
                <w:lang w:val="en-US" w:eastAsia="zh-CN"/>
              </w:rPr>
              <w:t xml:space="preserve">2、</w:t>
            </w:r>
            <w:r>
              <w:rPr>
                <w:rFonts w:hint="eastAsia" w:ascii="宋体" w:hAnsi="宋体" w:eastAsia="宋体" w:cs="宋体"/>
                <w:color w:val="000000"/>
                <w:sz w:val="21"/>
                <w:szCs w:val="21"/>
                <w:highlight w:val="none"/>
                <w:rtl w:val="0"/>
                <w:lang w:val="en-US" w:eastAsia="zh-CN"/>
              </w:rPr>
              <w:t xml:space="preserve">【分包二专项要求】参与分包二投标的投标人，须单独编制租赁机房与中心机房网络系统对接专项方案，作为总体设计方案的组成部分同步提交、一并评审。</w:t>
            </w:r>
            <w:r>
              <w:rPr>
                <w:rFonts w:hint="eastAsia" w:ascii="宋体" w:hAnsi="宋体" w:eastAsia="宋体" w:cs="宋体"/>
                <w:color w:val="000000"/>
                <w:sz w:val="21"/>
                <w:szCs w:val="21"/>
                <w:highlight w:val="none"/>
                <w:rtl w:val="0"/>
                <w:lang w:val="en-US" w:eastAsia="zh-CN"/>
              </w:rPr>
            </w:r>
            <w:r/>
          </w:p>
          <w:p>
            <w:pPr>
              <w:pStyle w:val="767"/>
              <w:ind w:firstLine="420"/>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olor w:val="000000"/>
                <w:sz w:val="21"/>
                <w:szCs w:val="21"/>
                <w:highlight w:val="none"/>
                <w:rtl w:val="0"/>
                <w:lang w:val="en-US" w:eastAsia="zh-CN"/>
              </w:rPr>
              <w:t xml:space="preserve">针对上述内容，方案全面覆盖上述全部要求内容，项目认知精准深刻，系统方案贴合实际、针对性与可落地性强的得16分；方案完整覆盖上述全部要求内容，项目认知清晰合理，架构与系统设计内容完备的得12分；方案基本覆盖上述核心内容，整体逻辑基本成立，针对性与可行性一般的得8分；方案内容较为粗略，核心要素覆盖不全，针对性与可实施性较弱的得4分。方案核心内容严重缺失、无实质性指导意义的不得分。</w:t>
            </w:r>
            <w:r>
              <w:rPr>
                <w:rFonts w:hint="eastAsia" w:ascii="宋体" w:hAnsi="宋体" w:eastAsia="宋体" w:cs="宋体"/>
                <w:caps w:val="0"/>
                <w:color w:val="000000"/>
                <w:sz w:val="21"/>
                <w:szCs w:val="21"/>
                <w:highlight w:val="none"/>
                <w:rtl w:val="0"/>
                <w:lang w:val="en-US" w:eastAsia="zh-CN" w:bidi="ar-SA"/>
              </w:rPr>
            </w:r>
            <w:r/>
          </w:p>
        </w:tc>
      </w:tr>
      <w:tr>
        <w:trPr>
          <w:trHeight w:val="1194"/>
        </w:trPr>
        <w:tc>
          <w:tcPr>
            <w:tcW w:w="1258" w:type="dxa"/>
            <w:vAlign w:val="center"/>
            <w:vMerge w:val="continue"/>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63" w:type="dxa"/>
            <w:vAlign w:val="center"/>
            <w:vMerge w:val="restart"/>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视频演示</w:t>
            </w:r>
            <w:r>
              <w:rPr>
                <w:rFonts w:hint="eastAsia" w:ascii="宋体" w:hAnsi="宋体" w:eastAsia="宋体" w:cs="宋体"/>
                <w:caps w:val="0"/>
                <w:color w:val="000000"/>
                <w:sz w:val="21"/>
                <w:szCs w:val="21"/>
                <w:highlight w:val="none"/>
                <w:rtl w:val="0"/>
                <w:lang w:val="en-US" w:eastAsia="zh-CN" w:bidi="ar-SA"/>
              </w:rPr>
            </w:r>
            <w:r/>
          </w:p>
        </w:tc>
        <w:tc>
          <w:tcPr>
            <w:tcW w:w="1032" w:type="dxa"/>
            <w:vAlign w:val="center"/>
            <w:vMerge w:val="restart"/>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cs="宋体"/>
                <w:caps w:val="0"/>
                <w:color w:val="000000"/>
                <w:sz w:val="21"/>
                <w:szCs w:val="21"/>
                <w:highlight w:val="none"/>
                <w:rtl w:val="0"/>
                <w:lang w:val="en-US" w:eastAsia="zh-CN" w:bidi="ar-SA"/>
              </w:rPr>
              <w:t xml:space="preserve">6</w:t>
            </w:r>
            <w:r>
              <w:rPr>
                <w:rFonts w:hint="eastAsia" w:ascii="宋体" w:hAnsi="宋体" w:eastAsia="宋体" w:cs="宋体"/>
                <w:caps w:val="0"/>
                <w:color w:val="000000"/>
                <w:sz w:val="21"/>
                <w:szCs w:val="21"/>
                <w:highlight w:val="none"/>
                <w:rtl w:val="0"/>
                <w:lang w:val="en-US" w:eastAsia="zh-CN" w:bidi="ar-SA"/>
              </w:rPr>
              <w:t xml:space="preserve">.00分</w:t>
            </w:r>
            <w:r>
              <w:rPr>
                <w:rFonts w:hint="eastAsia" w:ascii="宋体" w:hAnsi="宋体" w:eastAsia="宋体" w:cs="宋体"/>
                <w:caps w:val="0"/>
                <w:color w:val="000000"/>
                <w:sz w:val="21"/>
                <w:szCs w:val="21"/>
                <w:highlight w:val="none"/>
                <w:rtl w:val="0"/>
                <w:lang w:val="en-US" w:eastAsia="zh-CN" w:bidi="ar-SA"/>
              </w:rPr>
            </w:r>
            <w:r/>
          </w:p>
        </w:tc>
        <w:tc>
          <w:tcPr>
            <w:tcW w:w="5724" w:type="dxa"/>
            <w:vAlign w:val="center"/>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投标人提交原型录屏视频，演示定制平台业务设计方案，原型仅用于展示业务逻辑规划，非成品软件。</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b/>
                <w:bCs/>
                <w:caps w:val="0"/>
                <w:color w:val="000000"/>
                <w:sz w:val="21"/>
                <w:szCs w:val="21"/>
                <w:highlight w:val="none"/>
                <w:rtl w:val="0"/>
                <w:lang w:val="en-US" w:eastAsia="zh-CN" w:bidi="ar-SA"/>
              </w:rPr>
            </w:pPr>
            <w:r>
              <w:rPr>
                <w:rFonts w:hint="eastAsia" w:ascii="宋体" w:hAnsi="宋体" w:eastAsia="宋体" w:cs="宋体"/>
                <w:b/>
                <w:bCs/>
                <w:caps w:val="0"/>
                <w:color w:val="000000"/>
                <w:sz w:val="21"/>
                <w:szCs w:val="21"/>
                <w:highlight w:val="none"/>
                <w:rtl w:val="0"/>
                <w:lang w:val="en-US" w:eastAsia="zh-CN" w:bidi="ar-SA"/>
              </w:rPr>
              <w:t xml:space="preserve">分包一演示内容：</w:t>
            </w:r>
            <w:r>
              <w:rPr>
                <w:rFonts w:hint="eastAsia" w:ascii="宋体" w:hAnsi="宋体" w:eastAsia="宋体" w:cs="宋体"/>
                <w:b/>
                <w:bCs/>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1、提供大数据笔录系统的视频演示，主要</w:t>
            </w:r>
            <w:r>
              <w:rPr>
                <w:rFonts w:hint="eastAsia" w:ascii="宋体" w:hAnsi="宋体" w:cs="宋体"/>
                <w:caps w:val="0"/>
                <w:color w:val="000000"/>
                <w:sz w:val="21"/>
                <w:szCs w:val="21"/>
                <w:highlight w:val="none"/>
                <w:rtl w:val="0"/>
                <w:lang w:val="en-US" w:eastAsia="zh-CN" w:bidi="ar-SA"/>
              </w:rPr>
              <w:t xml:space="preserve">体现</w:t>
            </w:r>
            <w:r>
              <w:rPr>
                <w:rFonts w:hint="eastAsia" w:ascii="宋体" w:hAnsi="宋体" w:eastAsia="宋体" w:cs="宋体"/>
                <w:caps w:val="0"/>
                <w:color w:val="000000"/>
                <w:sz w:val="21"/>
                <w:szCs w:val="21"/>
                <w:highlight w:val="none"/>
                <w:rtl w:val="0"/>
                <w:lang w:val="en-US" w:eastAsia="zh-CN" w:bidi="ar-SA"/>
              </w:rPr>
              <w:t xml:space="preserve">以下功能：</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（1）笔录批注：能够完整演示系统法制人员在权限范围内查看笔录数据，并对笔录进行批注，得</w:t>
            </w:r>
            <w:r>
              <w:rPr>
                <w:rFonts w:hint="eastAsia" w:ascii="宋体" w:hAnsi="宋体" w:cs="宋体"/>
                <w:caps w:val="0"/>
                <w:color w:val="000000"/>
                <w:sz w:val="21"/>
                <w:szCs w:val="21"/>
                <w:highlight w:val="none"/>
                <w:rtl w:val="0"/>
                <w:lang w:val="en-US" w:eastAsia="zh-CN" w:bidi="ar-SA"/>
              </w:rPr>
              <w:t xml:space="preserve">0.75</w:t>
            </w:r>
            <w:r>
              <w:rPr>
                <w:rFonts w:hint="eastAsia" w:ascii="宋体" w:hAnsi="宋体" w:eastAsia="宋体" w:cs="宋体"/>
                <w:caps w:val="0"/>
                <w:color w:val="000000"/>
                <w:sz w:val="21"/>
                <w:szCs w:val="21"/>
                <w:highlight w:val="none"/>
                <w:rtl w:val="0"/>
                <w:lang w:val="en-US" w:eastAsia="zh-CN" w:bidi="ar-SA"/>
              </w:rPr>
              <w:t xml:space="preserve">分;未演示、演示不完整或演示内容错误的，不得分。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2）通联概览能够完整演示系统展示所有分析对象的通讯录、微信好友、QQ好友、其他虚拟账号好友以及创建群组等维度的统计信息，支持高频通联对象、高频主动通联对象、高频被动通联对象、异常通联对象等维度通联分析，得0.75分；未演示、演示不完整或演示内容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w:t>
            </w:r>
            <w:r>
              <w:rPr>
                <w:rFonts w:hint="eastAsia" w:ascii="宋体" w:hAnsi="宋体" w:cs="宋体"/>
                <w:caps w:val="0"/>
                <w:color w:val="000000"/>
                <w:sz w:val="21"/>
                <w:szCs w:val="21"/>
                <w:highlight w:val="none"/>
                <w:rtl w:val="0"/>
                <w:lang w:val="en-US" w:eastAsia="zh-CN" w:bidi="ar-SA"/>
              </w:rPr>
              <w:t xml:space="preserve">3</w:t>
            </w:r>
            <w:r>
              <w:rPr>
                <w:rFonts w:hint="eastAsia" w:ascii="宋体" w:hAnsi="宋体" w:eastAsia="宋体" w:cs="宋体"/>
                <w:caps w:val="0"/>
                <w:color w:val="000000"/>
                <w:sz w:val="21"/>
                <w:szCs w:val="21"/>
                <w:highlight w:val="none"/>
                <w:rtl w:val="0"/>
                <w:lang w:val="en-US" w:eastAsia="zh-CN" w:bidi="ar-SA"/>
              </w:rPr>
              <w:t xml:space="preserve">）初步研判报告</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能够完整演示对工作对象电子数据进行综合分析，生成初步研判报告，支持报告打印、导出等功能，得</w:t>
            </w:r>
            <w:r>
              <w:rPr>
                <w:rFonts w:hint="eastAsia" w:ascii="宋体" w:hAnsi="宋体" w:cs="宋体"/>
                <w:caps w:val="0"/>
                <w:color w:val="000000"/>
                <w:sz w:val="21"/>
                <w:szCs w:val="21"/>
                <w:highlight w:val="none"/>
                <w:rtl w:val="0"/>
                <w:lang w:val="en-US" w:eastAsia="zh-CN" w:bidi="ar-SA"/>
              </w:rPr>
              <w:t xml:space="preserve">0.75</w:t>
            </w:r>
            <w:r>
              <w:rPr>
                <w:rFonts w:hint="eastAsia" w:ascii="宋体" w:hAnsi="宋体" w:eastAsia="宋体" w:cs="宋体"/>
                <w:caps w:val="0"/>
                <w:color w:val="000000"/>
                <w:sz w:val="21"/>
                <w:szCs w:val="21"/>
                <w:highlight w:val="none"/>
                <w:rtl w:val="0"/>
                <w:lang w:val="en-US" w:eastAsia="zh-CN" w:bidi="ar-SA"/>
              </w:rPr>
              <w:t xml:space="preserve">分；未演示、演示不完整或演示内容错误的，不得分。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2、提供数据基座（服务）的视频演示，主要</w:t>
            </w:r>
            <w:r>
              <w:rPr>
                <w:rFonts w:hint="eastAsia" w:ascii="宋体" w:hAnsi="宋体" w:cs="宋体"/>
                <w:caps w:val="0"/>
                <w:color w:val="000000"/>
                <w:sz w:val="21"/>
                <w:szCs w:val="21"/>
                <w:highlight w:val="none"/>
                <w:rtl w:val="0"/>
                <w:lang w:val="en-US" w:eastAsia="zh-CN" w:bidi="ar-SA"/>
              </w:rPr>
              <w:t xml:space="preserve">体现</w:t>
            </w:r>
            <w:r>
              <w:rPr>
                <w:rFonts w:hint="eastAsia" w:ascii="宋体" w:hAnsi="宋体" w:eastAsia="宋体" w:cs="宋体"/>
                <w:caps w:val="0"/>
                <w:color w:val="000000"/>
                <w:sz w:val="21"/>
                <w:szCs w:val="21"/>
                <w:highlight w:val="none"/>
                <w:rtl w:val="0"/>
                <w:lang w:val="en-US" w:eastAsia="zh-CN" w:bidi="ar-SA"/>
              </w:rPr>
              <w:t xml:space="preserve">以下功能：</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w:t>
            </w:r>
            <w:r>
              <w:rPr>
                <w:rFonts w:hint="eastAsia" w:ascii="宋体" w:hAnsi="宋体" w:cs="宋体"/>
                <w:caps w:val="0"/>
                <w:color w:val="000000"/>
                <w:sz w:val="21"/>
                <w:szCs w:val="21"/>
                <w:highlight w:val="none"/>
                <w:rtl w:val="0"/>
                <w:lang w:val="en-US" w:eastAsia="zh-CN" w:bidi="ar-SA"/>
              </w:rPr>
              <w:t xml:space="preserve">4</w:t>
            </w:r>
            <w:r>
              <w:rPr>
                <w:rFonts w:hint="eastAsia" w:ascii="宋体" w:hAnsi="宋体" w:eastAsia="宋体" w:cs="宋体"/>
                <w:caps w:val="0"/>
                <w:color w:val="000000"/>
                <w:sz w:val="21"/>
                <w:szCs w:val="21"/>
                <w:highlight w:val="none"/>
                <w:rtl w:val="0"/>
                <w:lang w:val="en-US" w:eastAsia="zh-CN" w:bidi="ar-SA"/>
              </w:rPr>
              <w:t xml:space="preserve">）视图基础数据检测治理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演示视图基础数据的视频图像设备位置类型完整率、视频图像采集区域数量达标率的数据检测流程。完整演示检测流程且业务逻辑正确的，得0.75分；未演示、演示不完整或业务逻辑错误的，不得分。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w:t>
            </w:r>
            <w:r>
              <w:rPr>
                <w:rFonts w:hint="eastAsia" w:ascii="宋体" w:hAnsi="宋体" w:cs="宋体"/>
                <w:caps w:val="0"/>
                <w:color w:val="000000"/>
                <w:sz w:val="21"/>
                <w:szCs w:val="21"/>
                <w:highlight w:val="none"/>
                <w:rtl w:val="0"/>
                <w:lang w:val="en-US" w:eastAsia="zh-CN" w:bidi="ar-SA"/>
              </w:rPr>
              <w:t xml:space="preserve">5</w:t>
            </w:r>
            <w:r>
              <w:rPr>
                <w:rFonts w:hint="eastAsia" w:ascii="宋体" w:hAnsi="宋体" w:eastAsia="宋体" w:cs="宋体"/>
                <w:caps w:val="0"/>
                <w:color w:val="000000"/>
                <w:sz w:val="21"/>
                <w:szCs w:val="21"/>
                <w:highlight w:val="none"/>
                <w:rtl w:val="0"/>
                <w:lang w:val="en-US" w:eastAsia="zh-CN" w:bidi="ar-SA"/>
              </w:rPr>
              <w:t xml:space="preserve">）视频流数据检测治理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演示视频流数据的全量/重点实时视频可调阅率、全量/重点历史视频可调阅率的数据检测流程。完整演示检测流程且业务逻辑正确的，得0.75分；未演示、演示不完整或业务逻辑错误的，不得分。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（6）人脸图像特征视图数据检测治理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人脸图像特征视图数据的人脸图像特征卡口设备时钟准确率、人脸图像特征卡口设备及时上传率、重点的人脸图像特征卡口设备及时上传率等人脸图像特征视图数据检测流程。完整演示检测流程且业务逻辑且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w:t>
            </w:r>
            <w:r>
              <w:rPr>
                <w:rFonts w:hint="eastAsia" w:ascii="宋体" w:hAnsi="宋体" w:cs="宋体"/>
                <w:caps w:val="0"/>
                <w:color w:val="000000"/>
                <w:sz w:val="21"/>
                <w:szCs w:val="21"/>
                <w:highlight w:val="none"/>
                <w:rtl w:val="0"/>
                <w:lang w:val="en-US" w:eastAsia="zh-CN" w:bidi="ar-SA"/>
              </w:rPr>
              <w:t xml:space="preserve">7</w:t>
            </w:r>
            <w:r>
              <w:rPr>
                <w:rFonts w:hint="eastAsia" w:ascii="宋体" w:hAnsi="宋体" w:eastAsia="宋体" w:cs="宋体"/>
                <w:caps w:val="0"/>
                <w:color w:val="000000"/>
                <w:sz w:val="21"/>
                <w:szCs w:val="21"/>
                <w:highlight w:val="none"/>
                <w:rtl w:val="0"/>
                <w:lang w:val="en-US" w:eastAsia="zh-CN" w:bidi="ar-SA"/>
              </w:rPr>
              <w:t xml:space="preserve">）车辆视图数据检测治理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车辆视图数据的车辆卡口设备过车图片地址可用率、重点车辆卡口设备过车图片地址可用率的数据检测流程。完整演示检测流程且业务逻辑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w:t>
            </w:r>
            <w:r>
              <w:rPr>
                <w:rFonts w:hint="eastAsia" w:ascii="宋体" w:hAnsi="宋体" w:cs="宋体"/>
                <w:caps w:val="0"/>
                <w:color w:val="000000"/>
                <w:sz w:val="21"/>
                <w:szCs w:val="21"/>
                <w:highlight w:val="none"/>
                <w:rtl w:val="0"/>
                <w:lang w:val="en-US" w:eastAsia="zh-CN" w:bidi="ar-SA"/>
              </w:rPr>
              <w:t xml:space="preserve">8</w:t>
            </w:r>
            <w:r>
              <w:rPr>
                <w:rFonts w:hint="eastAsia" w:ascii="宋体" w:hAnsi="宋体" w:eastAsia="宋体" w:cs="宋体"/>
                <w:caps w:val="0"/>
                <w:color w:val="000000"/>
                <w:sz w:val="21"/>
                <w:szCs w:val="21"/>
                <w:highlight w:val="none"/>
                <w:rtl w:val="0"/>
                <w:lang w:val="en-US" w:eastAsia="zh-CN" w:bidi="ar-SA"/>
              </w:rPr>
              <w:t xml:space="preserve">）统一资产库管理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演示资产接入、资产统计、资产监测、资产审核、设备档案的系统功能操作流程。完整演示检测流程且业务逻辑正确的，得0.75分；未演示、演示不完整或业务逻辑错误的，不得分。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tc>
      </w:tr>
      <w:tr>
        <w:trPr>
          <w:trHeight w:val="347"/>
        </w:trPr>
        <w:tc>
          <w:tcPr>
            <w:tcW w:w="1258" w:type="dxa"/>
            <w:vAlign w:val="center"/>
            <w:vMerge w:val="continue"/>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63" w:type="dxa"/>
            <w:vAlign w:val="center"/>
            <w:vMerge w:val="continue"/>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r>
            <w:r/>
          </w:p>
        </w:tc>
        <w:tc>
          <w:tcPr>
            <w:tcW w:w="1032" w:type="dxa"/>
            <w:vAlign w:val="center"/>
            <w:vMerge w:val="continue"/>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r>
            <w:r/>
          </w:p>
        </w:tc>
        <w:tc>
          <w:tcPr>
            <w:tcW w:w="5724" w:type="dxa"/>
            <w:vAlign w:val="center"/>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投标人提交原型录屏视频，演示定制平台业务设计方案，原型仅用于展示业务逻辑规划，非成品软件。</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b/>
                <w:bCs/>
                <w:caps w:val="0"/>
                <w:color w:val="000000"/>
                <w:sz w:val="21"/>
                <w:szCs w:val="21"/>
                <w:highlight w:val="none"/>
                <w:rtl w:val="0"/>
                <w:lang w:val="en-US" w:eastAsia="zh-CN" w:bidi="ar-SA"/>
              </w:rPr>
              <w:t xml:space="preserve">分包二演示内容</w:t>
            </w:r>
            <w:r>
              <w:rPr>
                <w:rFonts w:hint="eastAsia" w:ascii="宋体" w:hAnsi="宋体" w:eastAsia="宋体" w:cs="宋体"/>
                <w:caps w:val="0"/>
                <w:color w:val="000000"/>
                <w:sz w:val="21"/>
                <w:szCs w:val="21"/>
                <w:highlight w:val="none"/>
                <w:rtl w:val="0"/>
                <w:lang w:val="en-US" w:eastAsia="zh-CN" w:bidi="ar-SA"/>
              </w:rPr>
              <w:t xml:space="preserve">：</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1.提供护城大阵系统的视频演示，主要</w:t>
            </w:r>
            <w:r>
              <w:rPr>
                <w:rFonts w:hint="eastAsia" w:ascii="宋体" w:hAnsi="宋体" w:cs="宋体"/>
                <w:caps w:val="0"/>
                <w:color w:val="000000"/>
                <w:sz w:val="21"/>
                <w:szCs w:val="21"/>
                <w:highlight w:val="none"/>
                <w:rtl w:val="0"/>
                <w:lang w:val="en-US" w:eastAsia="zh-CN" w:bidi="ar-SA"/>
              </w:rPr>
              <w:t xml:space="preserve">体现</w:t>
            </w:r>
            <w:r>
              <w:rPr>
                <w:rFonts w:hint="eastAsia" w:ascii="宋体" w:hAnsi="宋体" w:eastAsia="宋体" w:cs="宋体"/>
                <w:caps w:val="0"/>
                <w:color w:val="000000"/>
                <w:sz w:val="21"/>
                <w:szCs w:val="21"/>
                <w:highlight w:val="none"/>
                <w:rtl w:val="0"/>
                <w:lang w:val="en-US" w:eastAsia="zh-CN" w:bidi="ar-SA"/>
              </w:rPr>
              <w:t xml:space="preserve">以下功能：</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（1）图上指挥多种跨网资源接入汇聚（0.75分）  </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图上指挥模块对无人机、车载、布控球、执法仪、固定监控、视频会议等多种跨网资源的接入与汇聚能力。完整演示资源接入、汇聚展示及业务逻辑且正确的，得0.75分；未演示、演示不完整或业务逻辑错误的，不得分。  </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（2）视频会议设备与执法仪双向语音对讲（0.75分）  </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演示视频会议设备与执法记录仪之间的双向语音对讲功能。完整演示双向语音互通、通话建立及业务逻辑且正确的，得0.75分；未演示、演示不完整或业务逻辑错误的，不得分。  </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（3）三情同处工作流管理与过程节点展示（0.75分）  </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演示三情同处模块中工作流管理及过程节点展示功能。完整演示工作流发起、流转、节点展示及业务逻辑且正确的，得0.75分；未演示、演示不完整或业务逻辑错误的，不得分。  </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（4）活动安保场所管理、方案管理及周边警情预警（0.75分）  </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演示活动安保模块中场所管理、方案管理及周边警情预警功能。完整演示场所与方案配置、周边警情预警触发及业务逻辑且正确的，得0.75分；未演示、演示不完整或业务逻辑错误的，不得分。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2.提供企业微信系统的视频演示，主要</w:t>
            </w:r>
            <w:r>
              <w:rPr>
                <w:rFonts w:hint="eastAsia" w:ascii="宋体" w:hAnsi="宋体" w:cs="宋体"/>
                <w:caps w:val="0"/>
                <w:color w:val="000000"/>
                <w:sz w:val="21"/>
                <w:szCs w:val="21"/>
                <w:highlight w:val="none"/>
                <w:rtl w:val="0"/>
                <w:lang w:val="en-US" w:eastAsia="zh-CN" w:bidi="ar-SA"/>
              </w:rPr>
              <w:t xml:space="preserve">体现</w:t>
            </w:r>
            <w:r>
              <w:rPr>
                <w:rFonts w:hint="eastAsia" w:ascii="宋体" w:hAnsi="宋体" w:eastAsia="宋体" w:cs="宋体"/>
                <w:caps w:val="0"/>
                <w:color w:val="000000"/>
                <w:sz w:val="21"/>
                <w:szCs w:val="21"/>
                <w:highlight w:val="none"/>
                <w:rtl w:val="0"/>
                <w:lang w:val="en-US" w:eastAsia="zh-CN" w:bidi="ar-SA"/>
              </w:rPr>
              <w:t xml:space="preserve">以下功能：</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（5）有奖举报闭环升级</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有奖举报升级功能，包含小程序端线索“追加描述”双向互动，PC端线索审核、退回与预设对外通知自动推送，以及PC端多维度统计报表与明细下钻。完整演示功能及业务逻辑且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（6）会话内容存档功能</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演示企业微信会话内容存档</w:t>
            </w:r>
            <w:r>
              <w:rPr>
                <w:rFonts w:hint="eastAsia" w:ascii="宋体" w:hAnsi="宋体" w:cs="宋体"/>
                <w:caps w:val="0"/>
                <w:color w:val="000000"/>
                <w:sz w:val="21"/>
                <w:szCs w:val="21"/>
                <w:highlight w:val="none"/>
                <w:rtl w:val="0"/>
                <w:lang w:val="en-US" w:eastAsia="zh-CN" w:bidi="ar-SA"/>
              </w:rPr>
              <w:t xml:space="preserve">功能</w:t>
            </w:r>
            <w:r>
              <w:rPr>
                <w:rFonts w:hint="eastAsia" w:ascii="宋体" w:hAnsi="宋体" w:eastAsia="宋体" w:cs="宋体"/>
                <w:caps w:val="0"/>
                <w:color w:val="000000"/>
                <w:sz w:val="21"/>
                <w:szCs w:val="21"/>
                <w:highlight w:val="none"/>
                <w:rtl w:val="0"/>
                <w:lang w:val="en-US" w:eastAsia="zh-CN" w:bidi="ar-SA"/>
              </w:rPr>
              <w:t xml:space="preserve">，包含开启范围内成员账号配置、会话记录查看，已撤回消息查看，组合条件精准检索与筛选导出。完整演示功能及业务逻辑且正确的，得0.75分；未演示、演示不完整或逻辑错误的，不得分。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（7）矛盾纠纷-公安转综治</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演示公安侧矛盾纠纷转至综治中心的处办流程，包括公安侧事件上报、转办、综治中心处办。完整演示业务流转逻辑且正确的，得0.75分；未演示、演示不完整或业务逻辑错误的，不得分。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（8）巡逻打卡功能</w:t>
            </w:r>
            <w:r>
              <w:rPr>
                <w:rFonts w:hint="eastAsia" w:ascii="宋体" w:hAnsi="宋体" w:eastAsia="宋体" w:cs="宋体"/>
                <w:caps w:val="0"/>
                <w:color w:val="000000"/>
                <w:sz w:val="21"/>
                <w:szCs w:val="21"/>
                <w:highlight w:val="none"/>
                <w:rtl w:val="0"/>
                <w:lang w:val="en-US" w:eastAsia="zh-CN" w:bidi="ar-SA"/>
              </w:rPr>
            </w:r>
            <w:r/>
          </w:p>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演示巡逻打卡模块全流程管理，包括打卡模板设置、打卡任务创建、移动端打卡以及PC端全量巡逻打卡记录查看。完整演示功能及业务逻辑且正确的，得0.75分；未演示、演示不完整或业务逻辑错误的，不得分。</w:t>
            </w:r>
            <w:r>
              <w:rPr>
                <w:rFonts w:hint="eastAsia" w:ascii="宋体" w:hAnsi="宋体" w:eastAsia="宋体" w:cs="宋体"/>
                <w:caps w:val="0"/>
                <w:color w:val="000000"/>
                <w:sz w:val="21"/>
                <w:szCs w:val="21"/>
                <w:highlight w:val="none"/>
                <w:rtl w:val="0"/>
                <w:lang w:val="en-US" w:eastAsia="zh-CN" w:bidi="ar-SA"/>
              </w:rPr>
            </w:r>
            <w:r/>
          </w:p>
        </w:tc>
      </w:tr>
      <w:tr>
        <w:trPr>
          <w:trHeight w:val="213"/>
        </w:trPr>
        <w:tc>
          <w:tcPr>
            <w:tcW w:w="1258" w:type="dxa"/>
            <w:vAlign w:val="center"/>
            <w:vMerge w:val="continue"/>
            <w:textDirection w:val="lrTb"/>
            <w:noWrap w:val="false"/>
          </w:tcPr>
          <w:p>
            <w:pPr>
              <w:pStyle w:val="76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63" w:type="dxa"/>
            <w:vAlign w:val="center"/>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项目建设运维服务方案</w:t>
            </w:r>
            <w:r>
              <w:rPr>
                <w:rFonts w:hint="eastAsia" w:ascii="宋体" w:hAnsi="宋体" w:eastAsia="宋体" w:cs="宋体"/>
                <w:caps w:val="0"/>
                <w:color w:val="000000"/>
                <w:sz w:val="21"/>
                <w:szCs w:val="21"/>
                <w:highlight w:val="none"/>
                <w:rtl w:val="0"/>
                <w:lang w:val="en-US" w:eastAsia="zh-CN" w:bidi="ar-SA"/>
              </w:rPr>
            </w:r>
            <w:r/>
          </w:p>
        </w:tc>
        <w:tc>
          <w:tcPr>
            <w:tcW w:w="1032" w:type="dxa"/>
            <w:vAlign w:val="center"/>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cs="宋体"/>
                <w:caps w:val="0"/>
                <w:color w:val="000000"/>
                <w:sz w:val="21"/>
                <w:szCs w:val="21"/>
                <w:highlight w:val="none"/>
                <w:rtl w:val="0"/>
                <w:lang w:val="en-US" w:eastAsia="zh-CN" w:bidi="ar-SA"/>
              </w:rPr>
              <w:t xml:space="preserve">5</w:t>
            </w:r>
            <w:r>
              <w:rPr>
                <w:rFonts w:hint="eastAsia" w:ascii="宋体" w:hAnsi="宋体" w:eastAsia="宋体" w:cs="宋体"/>
                <w:caps w:val="0"/>
                <w:color w:val="000000"/>
                <w:sz w:val="21"/>
                <w:szCs w:val="21"/>
                <w:highlight w:val="none"/>
                <w:rtl w:val="0"/>
                <w:lang w:val="en-US" w:eastAsia="zh-CN" w:bidi="ar-SA"/>
              </w:rPr>
              <w:t xml:space="preserve">.00分</w:t>
            </w:r>
            <w:r>
              <w:rPr>
                <w:rFonts w:hint="eastAsia" w:ascii="宋体" w:hAnsi="宋体" w:eastAsia="宋体" w:cs="宋体"/>
                <w:caps w:val="0"/>
                <w:color w:val="000000"/>
                <w:sz w:val="21"/>
                <w:szCs w:val="21"/>
                <w:highlight w:val="none"/>
                <w:rtl w:val="0"/>
                <w:lang w:val="en-US" w:eastAsia="zh-CN" w:bidi="ar-SA"/>
              </w:rPr>
            </w:r>
            <w:r/>
          </w:p>
        </w:tc>
        <w:tc>
          <w:tcPr>
            <w:tcW w:w="5724" w:type="dxa"/>
            <w:vAlign w:val="center"/>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zh-CN" w:eastAsia="zh-CN" w:bidi="ar-SA"/>
              </w:rPr>
              <w:t xml:space="preserve">投标人须结合</w:t>
            </w:r>
            <w:r>
              <w:rPr>
                <w:rFonts w:hint="eastAsia" w:ascii="宋体" w:hAnsi="宋体" w:cs="宋体"/>
                <w:caps w:val="0"/>
                <w:color w:val="000000"/>
                <w:sz w:val="21"/>
                <w:szCs w:val="21"/>
                <w:highlight w:val="none"/>
                <w:rtl w:val="0"/>
                <w:lang w:val="zh-CN" w:eastAsia="zh-CN" w:bidi="ar-SA"/>
              </w:rPr>
              <w:t xml:space="preserve">招标人</w:t>
            </w:r>
            <w:r>
              <w:rPr>
                <w:rFonts w:hint="eastAsia" w:ascii="宋体" w:hAnsi="宋体" w:eastAsia="宋体" w:cs="宋体"/>
                <w:caps w:val="0"/>
                <w:color w:val="000000"/>
                <w:sz w:val="21"/>
                <w:szCs w:val="21"/>
                <w:highlight w:val="none"/>
                <w:rtl w:val="0"/>
                <w:lang w:val="zh-CN" w:eastAsia="zh-CN" w:bidi="ar-SA"/>
              </w:rPr>
              <w:t xml:space="preserve">实际情况与项目建设要求，编制平台实施计划方案与硬件安装调试方案。根据其完善性、可实施性、有效性等情况进行综合评审。方案全面，可实施性强，定制化平台及设备交付安装安排合理，时间进度安排合理，优于采购需求的得5分；方案基本合理，实施性较强，定制化平台及设备交付安装时间及时间进度安排较好，符合采购需求的得3分；方案粗略，可实施性表达不清晰，时间进度安排及交付安排混乱，不能完全满足采购需求的得1分；没有内容不得分。</w:t>
            </w:r>
            <w:r>
              <w:rPr>
                <w:rFonts w:hint="eastAsia" w:ascii="宋体" w:hAnsi="宋体" w:eastAsia="宋体" w:cs="宋体"/>
                <w:caps w:val="0"/>
                <w:color w:val="000000"/>
                <w:sz w:val="21"/>
                <w:szCs w:val="21"/>
                <w:highlight w:val="none"/>
                <w:rtl w:val="0"/>
                <w:lang w:val="en-US" w:eastAsia="zh-CN" w:bidi="ar-SA"/>
              </w:rPr>
            </w:r>
            <w:r/>
          </w:p>
        </w:tc>
      </w:tr>
      <w:tr>
        <w:trPr>
          <w:trHeight w:val="2025"/>
        </w:trPr>
        <w:tc>
          <w:tcPr>
            <w:tcW w:w="1258" w:type="dxa"/>
            <w:vAlign w:val="center"/>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bookmarkStart w:id="127" w:name="EBe0cfd1035ea44f689f97db50fccddc8b"/>
            <w:r>
              <w:rPr>
                <w:rFonts w:hint="eastAsia" w:ascii="宋体" w:hAnsi="宋体" w:eastAsia="宋体" w:cs="宋体"/>
                <w:caps w:val="0"/>
                <w:color w:val="000000"/>
                <w:sz w:val="21"/>
                <w:szCs w:val="21"/>
                <w:highlight w:val="none"/>
                <w:rtl w:val="0"/>
                <w:lang w:val="en-US" w:eastAsia="zh-CN" w:bidi="ar-SA"/>
              </w:rPr>
              <w:t xml:space="preserve">其他</w:t>
            </w:r>
            <w:r>
              <w:rPr>
                <w:rFonts w:hint="eastAsia" w:ascii="宋体" w:hAnsi="宋体" w:eastAsia="宋体" w:cs="宋体"/>
                <w:caps w:val="0"/>
                <w:color w:val="000000"/>
                <w:sz w:val="21"/>
                <w:szCs w:val="21"/>
                <w:highlight w:val="none"/>
                <w:rtl w:val="0"/>
                <w:lang w:val="en-US" w:eastAsia="zh-CN" w:bidi="ar-SA"/>
              </w:rPr>
            </w:r>
            <w:r/>
          </w:p>
        </w:tc>
        <w:tc>
          <w:tcPr>
            <w:tcW w:w="1263" w:type="dxa"/>
            <w:vAlign w:val="center"/>
            <w:textDirection w:val="lrTb"/>
            <w:noWrap w:val="false"/>
          </w:tcPr>
          <w:p>
            <w:pPr>
              <w:pStyle w:val="767"/>
              <w:jc w:val="left"/>
              <w:rPr>
                <w:rFonts w:hint="eastAsia"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售后服务和培训方案</w:t>
            </w:r>
            <w:r>
              <w:rPr>
                <w:rFonts w:hint="eastAsia" w:ascii="宋体" w:hAnsi="宋体" w:eastAsia="宋体" w:cs="宋体"/>
                <w:caps w:val="0"/>
                <w:color w:val="000000"/>
                <w:sz w:val="21"/>
                <w:szCs w:val="21"/>
                <w:highlight w:val="none"/>
                <w:rtl w:val="0"/>
                <w:lang w:val="en-US" w:eastAsia="zh-CN" w:bidi="ar-SA"/>
              </w:rPr>
            </w:r>
            <w:r/>
          </w:p>
        </w:tc>
        <w:tc>
          <w:tcPr>
            <w:tcW w:w="1032" w:type="dxa"/>
            <w:vAlign w:val="center"/>
            <w:textDirection w:val="lrTb"/>
            <w:noWrap w:val="false"/>
          </w:tcPr>
          <w:p>
            <w:pPr>
              <w:pStyle w:val="767"/>
              <w:jc w:val="left"/>
              <w:rPr>
                <w:rFonts w:ascii="宋体" w:hAnsi="宋体" w:eastAsia="宋体" w:cs="宋体"/>
                <w:caps w:val="0"/>
                <w:color w:val="000000"/>
                <w:sz w:val="21"/>
                <w:szCs w:val="21"/>
                <w:highlight w:val="none"/>
                <w:rtl w:val="0"/>
                <w:lang w:val="en-US" w:eastAsia="zh-CN" w:bidi="ar-SA"/>
              </w:rPr>
            </w:pPr>
            <w:r>
              <w:rPr>
                <w:rFonts w:hint="eastAsia" w:ascii="宋体" w:hAnsi="宋体" w:cs="宋体"/>
                <w:caps w:val="0"/>
                <w:color w:val="000000"/>
                <w:sz w:val="21"/>
                <w:szCs w:val="21"/>
                <w:highlight w:val="none"/>
                <w:rtl w:val="0"/>
                <w:lang w:val="en-US" w:eastAsia="zh-CN" w:bidi="ar-SA"/>
              </w:rPr>
              <w:t xml:space="preserve">3</w:t>
            </w:r>
            <w:r>
              <w:rPr>
                <w:rFonts w:hint="eastAsia" w:ascii="宋体" w:hAnsi="宋体" w:eastAsia="宋体" w:cs="宋体"/>
                <w:caps w:val="0"/>
                <w:color w:val="000000"/>
                <w:sz w:val="21"/>
                <w:szCs w:val="21"/>
                <w:highlight w:val="none"/>
                <w:rtl w:val="0"/>
                <w:lang w:val="en-US" w:eastAsia="zh-CN" w:bidi="ar-SA"/>
              </w:rPr>
              <w:t xml:space="preserve">.00分</w:t>
            </w:r>
            <w:r>
              <w:rPr>
                <w:rFonts w:ascii="宋体" w:hAnsi="宋体" w:eastAsia="宋体" w:cs="宋体"/>
                <w:caps w:val="0"/>
                <w:color w:val="000000"/>
                <w:sz w:val="21"/>
                <w:szCs w:val="21"/>
                <w:highlight w:val="none"/>
                <w:rtl w:val="0"/>
                <w:lang w:val="en-US" w:eastAsia="zh-CN" w:bidi="ar-SA"/>
              </w:rPr>
            </w:r>
            <w:r/>
          </w:p>
        </w:tc>
        <w:tc>
          <w:tcPr>
            <w:tcW w:w="5724" w:type="dxa"/>
            <w:vAlign w:val="center"/>
            <w:textDirection w:val="lrTb"/>
            <w:noWrap w:val="false"/>
          </w:tcPr>
          <w:p>
            <w:pPr>
              <w:pStyle w:val="767"/>
              <w:jc w:val="left"/>
              <w:rPr>
                <w:rFonts w:ascii="宋体" w:hAnsi="宋体" w:eastAsia="宋体" w:cs="宋体"/>
                <w:caps w:val="0"/>
                <w:color w:val="000000"/>
                <w:sz w:val="21"/>
                <w:szCs w:val="21"/>
                <w:highlight w:val="none"/>
                <w:rtl w:val="0"/>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根据本项目针对采购的定制化平台，硬件设备，提供包含售后人员的售后服务范围、售后服务技术力量、使用培训、应急响应时间及处理方案的售后服务方案评审。后续服务方案完整、合理、可实施性强，优于项目需求得3分；后续服务方案基本完善、具有一定可实施性，基本符合项目需求得2分；后续服务方案粗略、可实施性不强，与项目需求不够相符得1分；没有内容不得分。</w:t>
            </w:r>
            <w:r>
              <w:rPr>
                <w:rFonts w:ascii="宋体" w:hAnsi="宋体" w:eastAsia="宋体" w:cs="宋体"/>
                <w:caps w:val="0"/>
                <w:color w:val="000000"/>
                <w:sz w:val="21"/>
                <w:szCs w:val="21"/>
                <w:highlight w:val="none"/>
                <w:rtl w:val="0"/>
                <w:lang w:val="en-US" w:eastAsia="zh-CN" w:bidi="ar-SA"/>
              </w:rPr>
            </w:r>
            <w:r/>
          </w:p>
        </w:tc>
      </w:tr>
    </w:tbl>
    <w:p>
      <w:pPr>
        <w:pStyle w:val="767"/>
        <w:numPr>
          <w:ilvl w:val="0"/>
          <w:numId w:val="0"/>
        </w:numPr>
        <w:jc w:val="left"/>
        <w:spacing w:line="480" w:lineRule="exact"/>
        <w:rPr>
          <w:rFonts w:hint="eastAsia" w:ascii="Times New Roman" w:hAnsi="Times New Roman" w:cs="仿宋"/>
          <w:b/>
          <w:bCs/>
          <w:color w:val="000000"/>
          <w:sz w:val="24"/>
          <w:highlight w:val="none"/>
        </w:rPr>
      </w:pPr>
      <w:r>
        <w:rPr>
          <w:rFonts w:hint="eastAsia"/>
          <w:color w:val="000000"/>
          <w:sz w:val="20"/>
          <w:highlight w:val="none"/>
        </w:rPr>
        <w:t xml:space="preserve"> </w:t>
      </w:r>
      <w:bookmarkEnd w:id="127"/>
      <w:r>
        <w:rPr>
          <w:rFonts w:hint="eastAsia" w:ascii="Times New Roman" w:hAnsi="Times New Roman" w:cs="仿宋"/>
          <w:b/>
          <w:bCs/>
          <w:color w:val="000000"/>
          <w:sz w:val="24"/>
          <w:highlight w:val="none"/>
        </w:rPr>
      </w:r>
      <w:r/>
    </w:p>
    <w:p>
      <w:pPr>
        <w:pStyle w:val="767"/>
        <w:jc w:val="center"/>
        <w:keepLines/>
        <w:keepNext/>
        <w:pageBreakBefore/>
        <w:rPr>
          <w:rFonts w:hint="eastAsia"/>
          <w:b/>
          <w:color w:val="000000"/>
          <w:sz w:val="44"/>
          <w:szCs w:val="44"/>
          <w:highlight w:val="none"/>
        </w:rPr>
        <w:outlineLvl w:val="0"/>
      </w:pPr>
      <w:r/>
      <w:bookmarkStart w:id="128" w:name="_Toc81575205"/>
      <w:r/>
      <w:bookmarkStart w:id="129" w:name="_Toc14442"/>
      <w:r/>
      <w:bookmarkStart w:id="130" w:name="_Toc12255"/>
      <w:r/>
      <w:bookmarkStart w:id="131" w:name="_Toc2916"/>
      <w:r/>
      <w:bookmarkStart w:id="132" w:name="_Toc81575168"/>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23"/>
      <w:r/>
      <w:bookmarkEnd w:id="128"/>
      <w:r/>
      <w:bookmarkEnd w:id="129"/>
      <w:r/>
      <w:bookmarkEnd w:id="130"/>
      <w:r/>
      <w:bookmarkEnd w:id="131"/>
      <w:r/>
      <w:bookmarkEnd w:id="132"/>
      <w:r>
        <w:rPr>
          <w:rFonts w:hint="eastAsia"/>
          <w:b/>
          <w:color w:val="000000"/>
          <w:sz w:val="44"/>
          <w:szCs w:val="44"/>
          <w:highlight w:val="none"/>
        </w:rPr>
      </w:r>
      <w:r/>
    </w:p>
    <w:p>
      <w:pPr>
        <w:pStyle w:val="767"/>
        <w:ind w:firstLine="480"/>
        <w:spacing w:line="480" w:lineRule="exact"/>
        <w:rPr>
          <w:rFonts w:hint="eastAsia" w:ascii="Times New Roman" w:hAnsi="Times New Roman" w:cs="仿宋"/>
          <w:color w:val="000000"/>
          <w:sz w:val="24"/>
          <w:highlight w:val="none"/>
        </w:rPr>
      </w:pPr>
      <w:r/>
      <w:bookmarkStart w:id="133" w:name="OLE_LINK85"/>
      <w:r>
        <w:rPr>
          <w:rFonts w:hint="eastAsia" w:ascii="Times New Roman" w:hAnsi="Times New Roman" w:cs="仿宋"/>
          <w:color w:val="000000"/>
          <w:sz w:val="24"/>
          <w:highlight w:val="none"/>
        </w:rPr>
        <w:t xml:space="preserve">一、项目概况</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（一）项目名称：沭阳县智慧城市新型基础设施建设项目二期（中心平台建设）</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（二）预算金额：1083.72万元</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其中分包一为489.72万元；分包二为594万元</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lang w:eastAsia="zh-CN"/>
        </w:rPr>
      </w:pPr>
      <w:r>
        <w:rPr>
          <w:rFonts w:hint="eastAsia" w:ascii="Times New Roman" w:hAnsi="Times New Roman" w:cs="仿宋"/>
          <w:color w:val="000000"/>
          <w:sz w:val="24"/>
          <w:highlight w:val="none"/>
        </w:rPr>
        <w:t xml:space="preserve">（三）本项目设定最高限价：1083.72万元，</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其中分包一为489.72万元；分包二为594万元</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lang w:eastAsia="zh-CN"/>
        </w:rPr>
      </w:r>
      <w:r/>
    </w:p>
    <w:p>
      <w:pPr>
        <w:pStyle w:val="767"/>
        <w:ind w:firstLine="720"/>
        <w:spacing w:line="480" w:lineRule="exact"/>
        <w:rPr>
          <w:rFonts w:hint="eastAsia" w:ascii="Times New Roman" w:hAnsi="Times New Roman" w:eastAsia="宋体"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分包一核心产品：</w:t>
      </w:r>
      <w:r>
        <w:rPr>
          <w:rFonts w:hint="eastAsia" w:ascii="Times New Roman" w:hAnsi="Times New Roman" w:cs="仿宋"/>
          <w:color w:val="000000"/>
          <w:sz w:val="24"/>
          <w:highlight w:val="none"/>
        </w:rPr>
        <w:t xml:space="preserve">服务器集群1</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lang w:val="en-US" w:eastAsia="zh-CN"/>
        </w:rPr>
        <w:t xml:space="preserve">分包二核心产品：大数据</w:t>
      </w:r>
      <w:r>
        <w:rPr>
          <w:rFonts w:hint="eastAsia" w:ascii="Times New Roman" w:hAnsi="Times New Roman" w:cs="仿宋"/>
          <w:color w:val="000000"/>
          <w:sz w:val="24"/>
          <w:highlight w:val="none"/>
        </w:rPr>
        <w:t xml:space="preserve">服务器集群</w:t>
      </w:r>
      <w:r>
        <w:rPr>
          <w:rFonts w:hint="eastAsia"/>
          <w:color w:val="000000"/>
          <w:highlight w:val="none"/>
          <w:lang w:eastAsia="zh-CN"/>
        </w:rPr>
        <w:t xml:space="preserve">。</w:t>
      </w:r>
      <w:r>
        <w:rPr>
          <w:rFonts w:hint="eastAsia" w:ascii="Times New Roman" w:hAnsi="Times New Roman" w:eastAsia="宋体" w:cs="仿宋"/>
          <w:color w:val="000000"/>
          <w:sz w:val="24"/>
          <w:highlight w:val="none"/>
          <w:lang w:val="en-US" w:eastAsia="zh-CN"/>
        </w:rPr>
      </w:r>
      <w:r/>
    </w:p>
    <w:p>
      <w:pPr>
        <w:pStyle w:val="767"/>
        <w:numPr>
          <w:ilvl w:val="0"/>
          <w:numId w:val="0"/>
        </w:num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交货日期：</w:t>
      </w:r>
      <w:r>
        <w:rPr>
          <w:rFonts w:hint="eastAsia"/>
          <w:color w:val="000000"/>
          <w:sz w:val="24"/>
          <w:szCs w:val="24"/>
          <w:highlight w:val="none"/>
          <w:lang w:eastAsia="zh-CN"/>
        </w:rPr>
        <w:t xml:space="preserve">合同签订后30日历天内完成全部设备供货、运输、安装、调试、软件开发部署、系统集成与联调测试，并提交初步验收申请；初验合格后系统试运行15日历天；试运行合格后</w:t>
      </w:r>
      <w:r>
        <w:rPr>
          <w:rFonts w:hint="eastAsia"/>
          <w:color w:val="000000"/>
          <w:sz w:val="24"/>
          <w:szCs w:val="24"/>
          <w:highlight w:val="none"/>
          <w:lang w:val="en-US" w:eastAsia="zh-CN"/>
        </w:rPr>
        <w:t xml:space="preserve">进行</w:t>
      </w:r>
      <w:r>
        <w:rPr>
          <w:rFonts w:hint="eastAsia"/>
          <w:color w:val="000000"/>
          <w:sz w:val="24"/>
          <w:szCs w:val="24"/>
          <w:highlight w:val="none"/>
          <w:lang w:eastAsia="zh-CN"/>
        </w:rPr>
        <w:t xml:space="preserve">最终竣工验收并交付使用。</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（五）运维期：整体项目免费运维期为5年，自项目整体最终验收合格之日起正式计算，运维期内提供7×24小时不间断运维保障服务。</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六）质量标准：所有货物、软件系统、工程施工、集成服务均符合国家、行业最新标准及公安信息化建设规范，质量合格、功能完整、运行稳定，完全满足本项目采购需求及招标文件全部技术要求，一次性通过所有验收。</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（七）付款方式</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本项目两个分包付款方式一致，具体如下：</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lang w:val="en-US" w:eastAsia="zh-CN"/>
        </w:rPr>
        <w:t xml:space="preserve">1.</w:t>
      </w:r>
      <w:r>
        <w:rPr>
          <w:rFonts w:hint="eastAsia" w:ascii="Times New Roman" w:hAnsi="Times New Roman" w:cs="仿宋"/>
          <w:b/>
          <w:bCs/>
          <w:color w:val="000000"/>
          <w:sz w:val="24"/>
          <w:highlight w:val="none"/>
        </w:rPr>
        <w:t xml:space="preserve">预付款：合同签订生效后，中标人提交合规有效发票，</w:t>
      </w:r>
      <w:r>
        <w:rPr>
          <w:rFonts w:hint="eastAsia" w:ascii="Times New Roman" w:hAnsi="Times New Roman" w:cs="仿宋"/>
          <w:b/>
          <w:bCs/>
          <w:color w:val="000000"/>
          <w:sz w:val="24"/>
          <w:highlight w:val="none"/>
          <w:lang w:eastAsia="zh-CN"/>
        </w:rPr>
        <w:t xml:space="preserve">招标人</w:t>
      </w:r>
      <w:r>
        <w:rPr>
          <w:rFonts w:hint="eastAsia" w:ascii="Times New Roman" w:hAnsi="Times New Roman" w:cs="仿宋"/>
          <w:b/>
          <w:bCs/>
          <w:color w:val="000000"/>
          <w:sz w:val="24"/>
          <w:highlight w:val="none"/>
        </w:rPr>
        <w:t xml:space="preserve">收到发票后支付合同金额的30%作为项目预付款；</w:t>
      </w:r>
      <w:r>
        <w:rPr>
          <w:rFonts w:hint="eastAsia" w:ascii="Times New Roman" w:hAnsi="Times New Roman" w:cs="仿宋"/>
          <w:b/>
          <w:bCs/>
          <w:color w:val="000000"/>
          <w:sz w:val="24"/>
          <w:highlight w:val="none"/>
        </w:rPr>
      </w:r>
      <w:r/>
    </w:p>
    <w:p>
      <w:pPr>
        <w:pStyle w:val="767"/>
        <w:ind w:firstLine="480"/>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lang w:val="en-US" w:eastAsia="zh-CN"/>
        </w:rPr>
        <w:t xml:space="preserve">2.</w:t>
      </w:r>
      <w:r>
        <w:rPr>
          <w:rFonts w:hint="eastAsia" w:ascii="Times New Roman" w:hAnsi="Times New Roman" w:cs="仿宋"/>
          <w:b/>
          <w:bCs/>
          <w:color w:val="000000"/>
          <w:sz w:val="24"/>
          <w:highlight w:val="none"/>
        </w:rPr>
        <w:t xml:space="preserve"> 进度款：全部硬件设备到场清点验收合格，支付至合同总价款的50%，所有软件完成部署、配置、系统集成、联调测试，各项功能满足采购需求、项目通过初验后，支付至合同总价款的90%；</w:t>
      </w:r>
      <w:r>
        <w:rPr>
          <w:rFonts w:hint="eastAsia" w:ascii="Times New Roman" w:hAnsi="Times New Roman" w:cs="仿宋"/>
          <w:b/>
          <w:bCs/>
          <w:color w:val="000000"/>
          <w:sz w:val="24"/>
          <w:highlight w:val="none"/>
        </w:rPr>
      </w:r>
      <w:r/>
    </w:p>
    <w:p>
      <w:pPr>
        <w:pStyle w:val="767"/>
        <w:ind w:firstLine="480"/>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lang w:val="en-US" w:eastAsia="zh-CN"/>
        </w:rPr>
        <w:t xml:space="preserve">3.</w:t>
      </w:r>
      <w:r>
        <w:rPr>
          <w:rFonts w:hint="eastAsia" w:ascii="Times New Roman" w:hAnsi="Times New Roman" w:cs="仿宋"/>
          <w:b/>
          <w:bCs/>
          <w:color w:val="000000"/>
          <w:sz w:val="24"/>
          <w:highlight w:val="none"/>
        </w:rPr>
        <w:t xml:space="preserve"> 尾款：初验合格后，中标人提交试运行申请，试运行15天无问题的，进行终验，项目通过终验后进行项目审计，审计完成后</w:t>
      </w:r>
      <w:r>
        <w:rPr>
          <w:rFonts w:hint="eastAsia" w:ascii="Times New Roman" w:hAnsi="Times New Roman" w:cs="仿宋"/>
          <w:b/>
          <w:bCs/>
          <w:color w:val="000000"/>
          <w:sz w:val="24"/>
          <w:highlight w:val="none"/>
          <w:lang w:eastAsia="zh-CN"/>
        </w:rPr>
        <w:t xml:space="preserve">招标人</w:t>
      </w:r>
      <w:r>
        <w:rPr>
          <w:rFonts w:hint="eastAsia" w:ascii="Times New Roman" w:hAnsi="Times New Roman" w:cs="仿宋"/>
          <w:b/>
          <w:bCs/>
          <w:color w:val="000000"/>
          <w:sz w:val="24"/>
          <w:highlight w:val="none"/>
        </w:rPr>
        <w:t xml:space="preserve">按审计结算价付清余款。</w:t>
      </w:r>
      <w:r>
        <w:rPr>
          <w:rFonts w:hint="eastAsia" w:ascii="Times New Roman" w:hAnsi="Times New Roman" w:cs="仿宋"/>
          <w:b/>
          <w:bCs/>
          <w:color w:val="000000"/>
          <w:sz w:val="24"/>
          <w:highlight w:val="none"/>
        </w:rPr>
      </w:r>
      <w:r/>
    </w:p>
    <w:p>
      <w:pPr>
        <w:pStyle w:val="767"/>
        <w:ind w:firstLine="480"/>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所有付款均按财政资金拨付流程执行，中标人需配合完成付款所需的资料提交、对账核验等工作，因资料不全、资质不符导致的付款延迟，</w:t>
      </w:r>
      <w:r>
        <w:rPr>
          <w:rFonts w:hint="eastAsia" w:ascii="Times New Roman" w:hAnsi="Times New Roman" w:cs="仿宋"/>
          <w:b/>
          <w:bCs/>
          <w:color w:val="000000"/>
          <w:sz w:val="24"/>
          <w:highlight w:val="none"/>
          <w:lang w:eastAsia="zh-CN"/>
        </w:rPr>
        <w:t xml:space="preserve">招标人</w:t>
      </w:r>
      <w:r>
        <w:rPr>
          <w:rFonts w:hint="eastAsia" w:ascii="Times New Roman" w:hAnsi="Times New Roman" w:cs="仿宋"/>
          <w:b/>
          <w:bCs/>
          <w:color w:val="000000"/>
          <w:sz w:val="24"/>
          <w:highlight w:val="none"/>
        </w:rPr>
        <w:t xml:space="preserve">不承担违约责任。</w:t>
      </w:r>
      <w:r>
        <w:rPr>
          <w:rFonts w:hint="eastAsia" w:ascii="Times New Roman" w:hAnsi="Times New Roman" w:cs="仿宋"/>
          <w:b/>
          <w:bCs/>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注：在签订合同时，中标人明确表示无需预付款或者主动要求降低预付款比例的金额，</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可不适用预付款规定。</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（八）地点：</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指定的沭阳县公安系统场地（含机房、办公业务区、前端点位等）。</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九）报价包含范围：包含完成本项目全部建设内容的所有费用，涵盖设备采购、运输、装卸、安装、调试、软件开发、系统集成、测试、培训、资料编制、验收、保险、人工、管理、税费、利润、5年运维、驻场服务、备品备件、现场勘查、二次深化优化、清单漏项增补等一切相关费用，</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不再支付任何额外费用。</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十）现场勘查及增补说明：本项目不统一组织现场勘查，由投标人自行踏勘项目现场、核实场地条件、施工环境、配套设施等全部现场情况，充分评估项目实施风险。项目实施过程中，清单未列明但为保障项目完整交付、系统正常运行必需的配套工程、设备、服务等全部内容，产生的所有费用均由中标人全额承担，</w:t>
      </w:r>
      <w:r>
        <w:rPr>
          <w:rFonts w:hint="eastAsia" w:ascii="Times New Roman" w:hAnsi="Times New Roman" w:cs="仿宋"/>
          <w:color w:val="000000"/>
          <w:sz w:val="24"/>
          <w:highlight w:val="none"/>
          <w:lang w:eastAsia="zh-CN"/>
        </w:rPr>
        <w:t xml:space="preserve">招标人</w:t>
      </w:r>
      <w:r>
        <w:rPr>
          <w:rFonts w:hint="eastAsia" w:ascii="Times New Roman" w:hAnsi="Times New Roman" w:cs="仿宋"/>
          <w:color w:val="000000"/>
          <w:sz w:val="24"/>
          <w:highlight w:val="none"/>
        </w:rPr>
        <w:t xml:space="preserve">不追加任何费用，中标人不得以任何理由推诿、加价、延期。</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二、主要内容</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（一）分包一建设内容</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本分包为公安一体化信息化基础建设项目，包括有数据基座（服务）建设、大数据笔录系统建设及相关硬件设备。</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软件方面，数据基座（服务）建设，主要实现公安多源异构数据的汇聚、清洗、治理、整合、共享、分发，构建标准化公安数据资源底座；大数据笔录系统建设，主要实现案件笔录智能录入、语音转写、音视频同步归档、电子案卷智能管理、办案流程规范化管控，提升公安办案智能化、标准化水平。</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硬件方面，配套采购高性能服务器、采购UPS不间断电源、无人机挂载采集设备及全套配套配件等类别，为平台运行、数据采集、智能办案提供算力支撑、网络保障、前端信息采集能力等，所有前端采集数据统一接入数据基座实现集中管控、统一调度、共享复用。</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中标单位需全权负责本分包所有软硬件设备供货、安装部署、软件定制开发、系统集成、跨设备联调、数据对接、业务适配、人员培训、试运行、</w:t>
      </w:r>
      <w:r>
        <w:rPr>
          <w:rFonts w:hint="eastAsia" w:ascii="Times New Roman" w:hAnsi="Times New Roman" w:cs="仿宋"/>
          <w:color w:val="000000"/>
          <w:sz w:val="24"/>
          <w:highlight w:val="none"/>
          <w:lang w:val="en-US" w:eastAsia="zh-CN"/>
        </w:rPr>
        <w:t xml:space="preserve">运维</w:t>
      </w:r>
      <w:r>
        <w:rPr>
          <w:rFonts w:hint="eastAsia" w:ascii="Times New Roman" w:hAnsi="Times New Roman" w:cs="仿宋"/>
          <w:color w:val="000000"/>
          <w:sz w:val="24"/>
          <w:highlight w:val="none"/>
        </w:rPr>
        <w:t xml:space="preserve">服务及全程项目交付工作，确保各系统互联互通、功能达标、运行稳定。本内容为需求概要，详细技术参数、功能要求、性能指标以正式招标文件及附件清单为准。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（二）分包二建设内容</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本分包为公安业务协同信息化项目，</w:t>
      </w:r>
      <w:r>
        <w:rPr>
          <w:rFonts w:hint="eastAsia" w:ascii="Times New Roman" w:hAnsi="Times New Roman" w:cs="仿宋"/>
          <w:color w:val="000000"/>
          <w:sz w:val="24"/>
          <w:highlight w:val="none"/>
          <w:lang w:eastAsia="zh-CN"/>
        </w:rPr>
        <w:t xml:space="preserve">包括</w:t>
      </w:r>
      <w:r>
        <w:rPr>
          <w:rFonts w:hint="eastAsia" w:ascii="Times New Roman" w:hAnsi="Times New Roman" w:cs="仿宋"/>
          <w:color w:val="000000"/>
          <w:sz w:val="24"/>
          <w:highlight w:val="none"/>
          <w:lang w:val="en-US" w:eastAsia="zh-CN"/>
        </w:rPr>
        <w:t xml:space="preserve">护城大阵</w:t>
      </w:r>
      <w:r>
        <w:rPr>
          <w:rFonts w:hint="eastAsia" w:ascii="Times New Roman" w:hAnsi="Times New Roman" w:cs="仿宋"/>
          <w:color w:val="000000"/>
          <w:sz w:val="24"/>
          <w:highlight w:val="none"/>
        </w:rPr>
        <w:t xml:space="preserve">系统建设、企业微信定制开发建设</w:t>
      </w:r>
      <w:r>
        <w:rPr>
          <w:rFonts w:hint="eastAsia" w:ascii="Times New Roman" w:hAnsi="Times New Roman" w:cs="仿宋"/>
          <w:color w:val="000000"/>
          <w:sz w:val="24"/>
          <w:highlight w:val="none"/>
          <w:lang w:eastAsia="zh-CN"/>
        </w:rPr>
        <w:t xml:space="preserve">及</w:t>
      </w:r>
      <w:r>
        <w:rPr>
          <w:rFonts w:hint="eastAsia" w:ascii="Times New Roman" w:hAnsi="Times New Roman" w:cs="仿宋"/>
          <w:color w:val="000000"/>
          <w:sz w:val="24"/>
          <w:highlight w:val="none"/>
        </w:rPr>
        <w:t xml:space="preserve">相关硬件设备。</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软件方面，</w:t>
      </w:r>
      <w:r>
        <w:rPr>
          <w:rFonts w:hint="eastAsia" w:ascii="Times New Roman" w:hAnsi="Times New Roman" w:cs="仿宋"/>
          <w:color w:val="000000"/>
          <w:sz w:val="24"/>
          <w:highlight w:val="none"/>
          <w:lang w:val="en-US" w:eastAsia="zh-CN"/>
        </w:rPr>
        <w:t xml:space="preserve">护城大阵</w:t>
      </w:r>
      <w:r>
        <w:rPr>
          <w:rFonts w:hint="eastAsia" w:ascii="Times New Roman" w:hAnsi="Times New Roman" w:cs="仿宋"/>
          <w:color w:val="000000"/>
          <w:sz w:val="24"/>
          <w:highlight w:val="none"/>
        </w:rPr>
        <w:t xml:space="preserve">系统建设，实现公安态势</w:t>
      </w:r>
      <w:r>
        <w:rPr>
          <w:rFonts w:hint="eastAsia" w:ascii="Times New Roman" w:hAnsi="Times New Roman" w:cs="仿宋"/>
          <w:color w:val="000000"/>
          <w:sz w:val="24"/>
          <w:highlight w:val="none"/>
          <w:lang w:eastAsia="zh-CN"/>
        </w:rPr>
        <w:t xml:space="preserve">图</w:t>
      </w:r>
      <w:r>
        <w:rPr>
          <w:rFonts w:hint="eastAsia" w:ascii="Times New Roman" w:hAnsi="Times New Roman" w:cs="仿宋"/>
          <w:color w:val="000000"/>
          <w:sz w:val="24"/>
          <w:highlight w:val="none"/>
        </w:rPr>
        <w:t xml:space="preserve">可视化展示、风险智能研判、隐患</w:t>
      </w:r>
      <w:r>
        <w:rPr>
          <w:rFonts w:hint="eastAsia" w:ascii="Times New Roman" w:hAnsi="Times New Roman" w:cs="仿宋"/>
          <w:color w:val="000000"/>
          <w:sz w:val="24"/>
          <w:highlight w:val="none"/>
          <w:lang w:val="en-US" w:eastAsia="zh-CN"/>
        </w:rPr>
        <w:t xml:space="preserve">预警</w:t>
      </w:r>
      <w:r>
        <w:rPr>
          <w:rFonts w:hint="eastAsia" w:ascii="Times New Roman" w:hAnsi="Times New Roman" w:cs="仿宋"/>
          <w:color w:val="000000"/>
          <w:sz w:val="24"/>
          <w:highlight w:val="none"/>
        </w:rPr>
        <w:t xml:space="preserve">推送、指挥指令下发、任务闭环处置、态势动态更新等核心功能，支撑公安精准防控、高效指挥；定制开发企业微信公安专属移动端系统，适配公安业务场景，实现移动考勤、任务派发、业务审批、消息推送、应急协同、数据查询等移动端办公协同功能，打通PC端与移动端业务壁垒。</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硬件及服务方面，配套高性能服务器、工业级网络交换机等核心设备，保障机房供电稳定、网络传输安全高效；提供专业机房租赁及机房运维配套服务，支撑全域感知数据稳定接入、业务系统7×24小时不间断运行，筑牢公安信息化系统运行基础。</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中标单位需全权负责本分包所有软硬件设备供货、安装部署、软件定制开发、系统集成、跨设备联调、数据对接、业务适配、人员培训、试运行、</w:t>
      </w:r>
      <w:r>
        <w:rPr>
          <w:rFonts w:hint="eastAsia" w:ascii="Times New Roman" w:hAnsi="Times New Roman" w:cs="仿宋"/>
          <w:color w:val="000000"/>
          <w:sz w:val="24"/>
          <w:highlight w:val="none"/>
          <w:lang w:val="en-US" w:eastAsia="zh-CN"/>
        </w:rPr>
        <w:t xml:space="preserve">运维</w:t>
      </w:r>
      <w:r>
        <w:rPr>
          <w:rFonts w:hint="eastAsia" w:ascii="Times New Roman" w:hAnsi="Times New Roman" w:cs="仿宋"/>
          <w:color w:val="000000"/>
          <w:sz w:val="24"/>
          <w:highlight w:val="none"/>
        </w:rPr>
        <w:t xml:space="preserve">服务及全程项目交付工作，确保各系统互联互通、功能达标、运行稳定。本内容为需求概要，详细技术参数、功能要求、性能指标以正式招标文件及附件清单为准。</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项目目标</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依托新型智慧城市基础设施建设，立足沭阳县公安实战需求，搭建标准化、智能化、一体化的公安中心平台体系，全面补齐公安信息化建设短板，实现公安数据集约化治理、业务智能化赋能、指挥高效化调度、防控精准化落地。</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 数据基座建设目标：构建统一规范的公安数据</w:t>
      </w:r>
      <w:r>
        <w:rPr>
          <w:rFonts w:hint="eastAsia" w:ascii="Times New Roman" w:hAnsi="Times New Roman" w:cs="仿宋"/>
          <w:color w:val="000000"/>
          <w:sz w:val="24"/>
          <w:highlight w:val="none"/>
          <w:lang w:val="en-US" w:eastAsia="zh-CN"/>
        </w:rPr>
        <w:t xml:space="preserve">基</w:t>
      </w:r>
      <w:r>
        <w:rPr>
          <w:rFonts w:hint="eastAsia" w:ascii="Times New Roman" w:hAnsi="Times New Roman" w:cs="仿宋"/>
          <w:color w:val="000000"/>
          <w:sz w:val="24"/>
          <w:highlight w:val="none"/>
        </w:rPr>
        <w:t xml:space="preserve">座，实现辖区公安各类业务数据、前端采集数据、社会联动数据的集中汇聚、标准化治理、安全共享，解决数据孤岛、数据杂乱、复用率低等问题，为公安办案、治安防控、指挥调度、便民服务提供坚实数据支撑。</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 智能办案赋能目标：通过大数据笔录系统实现公安笔录智能化制作、音视频全程留痕、案卷标准化归档，简化办案流程、降低人工差错率、提升办案效率和规范化水平，适配公安常态化执法办案工作需求。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 智慧防控指挥目标：依托护城大阵平台实现全域治安态势可视化、风险隐患智能预警、指挥指令闭环处置，构建“态势感知-风险研判-指令下发-落地处置-结果反馈”的全流程智能化防控体系，提升社会治安精准管控、应急处置、快速响应能力。</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 移动协同办公目标：通过定制化企业微信移动端，实现公安业务移动化、协同化、便捷化，打破办公时空限制，提升警务工作流转效率、部门协同效率和应急响应速度。</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 基础保障能力目标：通过配套算力、网络、供电、机房基础设施建设，搭建安全稳定、高性能、可扩展的公安信息化运行环境，保障整套业务系统长期稳定、安全、高效运行，适配未来公安信息化扩容升级需求。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 长效运维保障目标：通过5年专业运维服务，建立常态化运维保障机制、故障应急处置机制、系统迭代优化机制，确保平台功能持续适配公安实战需求，系统运行零重大故障。</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三</w:t>
      </w:r>
      <w:r>
        <w:rPr>
          <w:rFonts w:hint="eastAsia" w:ascii="Times New Roman" w:hAnsi="Times New Roman" w:cs="仿宋"/>
          <w:color w:val="000000"/>
          <w:sz w:val="24"/>
          <w:highlight w:val="none"/>
        </w:rPr>
        <w:t xml:space="preserve">、技术参数要求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 本项目所有软硬件设备、软件开发、系统集成、施工建设、服务交付，必须严格遵守国家、江苏省、宿迁市公安信息化建设现行专项国家标准、行业标准、公安专用技术规范，核心执行标准文件明细如下：</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（1）《信息安全技术 网络安全等级保护基本要求》（GB/T 22239-2019）</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 《信息安全技术 网络安全等级保护测评要求》（GB/T 28448-2019）</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（3）《信息安全技术 数据安全能力成熟度模型》（GB/T 37988-2019）</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（4）《信息安全技术 个人信息安全规范》（GB/T 35273-2020）</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（5）《公安信息通信网联网设备及应用系统安全管理规定》</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（6）《公安信息化工程建设管理办法》及公安信息化建设技术规范总则</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（7）《智慧城市 技术参考模型》（GB/T 34678-2017）</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（8）《计算机软件需求规格说明规范》（GB/T 9385-2008）</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（9）《信息安全技术 服务器安全技术要求和测评准则》（GB/T 39680-2020）</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（10）《以太网交换机技术要求》（YD/T 1099-2013）</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（11）《不间断电源（UPS）通用规范》（GB/T 7260.1-2023）</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（12）《智慧城市--信息技术运营指南》GB/T 36621-2025 </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（13）‌《公安发展“十五五”规划》</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（14）《公安部“情指行”一体化实战平台重点项目建设任务书》</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（15）《公安部关于加强公安机关未成年人保护和预防犯罪工作的意见》</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（16）《江苏省公安厅关于切实做好未成年人保护和预防犯罪工作的通知》</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 本项目所涉及的上述所有标准、规范、技术文件，若存在最新修订版本、替代版本、补充修改条款，一律以最新有效版本为准，自动适配执行，投标及施工交付需完全契合最新标准要求。</w:t>
      </w:r>
      <w:r>
        <w:rPr>
          <w:rFonts w:hint="eastAsia" w:ascii="Times New Roman" w:hAnsi="Times New Roman" w:cs="仿宋"/>
          <w:color w:val="000000"/>
          <w:sz w:val="24"/>
          <w:highlight w:val="none"/>
        </w:rPr>
      </w:r>
      <w:r/>
    </w:p>
    <w:p>
      <w:pPr>
        <w:pStyle w:val="767"/>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 投标方提供的整体解决方案、软硬件产品、服务内容必须全面满足本项目技术要求及上述全部规范标准，若存在低于标准、不满足要求、违规建设、参数不符等情况，一律视为无效投标或验收不合格，由此产生的整改、返工、违约赔偿、项目延期等全部后果由中标方自行承担。</w:t>
      </w:r>
      <w:r>
        <w:rPr>
          <w:rFonts w:hint="eastAsia" w:ascii="Times New Roman" w:hAnsi="Times New Roman" w:cs="仿宋"/>
          <w:color w:val="000000"/>
          <w:sz w:val="24"/>
          <w:highlight w:val="none"/>
        </w:rPr>
      </w:r>
      <w:r/>
    </w:p>
    <w:p>
      <w:pPr>
        <w:pStyle w:val="767"/>
        <w:ind w:firstLine="480"/>
        <w:spacing w:line="480" w:lineRule="exact"/>
        <w:rPr>
          <w:rFonts w:hint="eastAsia" w:ascii="方正仿宋_GB2312" w:hAnsi="方正仿宋_GB2312" w:eastAsia="方正仿宋_GB2312" w:cs="方正仿宋_GB2312"/>
          <w:color w:val="000000"/>
          <w:sz w:val="24"/>
          <w:szCs w:val="24"/>
          <w:highlight w:val="none"/>
        </w:rPr>
      </w:pPr>
      <w:r>
        <w:rPr>
          <w:rFonts w:hint="eastAsia" w:ascii="Times New Roman" w:hAnsi="Times New Roman" w:cs="仿宋"/>
          <w:color w:val="000000"/>
          <w:sz w:val="24"/>
          <w:highlight w:val="none"/>
        </w:rPr>
        <w:t xml:space="preserve">4. 项目建设需严格贴合公安网络安全等级保护、数据安全管理、涉密信息管理相关规定，所有设备、系统需兼容公安现有业务平台，实现无缝对接、数据互通、功能联动，不得出现兼容冲突、数据断层、安全漏洞等问题，全面符合公安内网、专网建设及数据传输安全规范。</w:t>
      </w:r>
      <w:r>
        <w:rPr>
          <w:rFonts w:hint="eastAsia" w:ascii="方正仿宋_GB2312" w:hAnsi="方正仿宋_GB2312" w:eastAsia="方正仿宋_GB2312" w:cs="方正仿宋_GB2312"/>
          <w:color w:val="000000"/>
          <w:sz w:val="24"/>
          <w:szCs w:val="24"/>
          <w:highlight w:val="none"/>
        </w:rPr>
      </w:r>
      <w:r/>
    </w:p>
    <w:p>
      <w:pPr>
        <w:pStyle w:val="93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四、</w:t>
      </w:r>
      <w:bookmarkStart w:id="134" w:name="OLE_LINK84"/>
      <w:r>
        <w:rPr>
          <w:rFonts w:hint="eastAsia" w:ascii="宋体" w:hAnsi="宋体" w:eastAsia="宋体" w:cs="宋体"/>
          <w:b/>
          <w:bCs/>
          <w:color w:val="000000"/>
          <w:highlight w:val="none"/>
        </w:rPr>
        <w:t xml:space="preserve">采购清单及</w:t>
      </w:r>
      <w:r>
        <w:rPr>
          <w:rFonts w:ascii="宋体" w:hAnsi="宋体" w:eastAsia="宋体" w:cs="宋体"/>
          <w:b/>
          <w:bCs/>
          <w:color w:val="000000"/>
          <w:highlight w:val="none"/>
        </w:rPr>
        <w:t xml:space="preserve">具体</w:t>
      </w:r>
      <w:bookmarkEnd w:id="133"/>
      <w:r/>
      <w:bookmarkEnd w:id="134"/>
      <w:r/>
      <w:bookmarkStart w:id="135" w:name="OLE_LINK75"/>
      <w:r/>
      <w:bookmarkStart w:id="136" w:name="_Hlk187855282"/>
      <w:r>
        <w:rPr>
          <w:rFonts w:hint="eastAsia" w:ascii="宋体" w:hAnsi="宋体" w:eastAsia="宋体" w:cs="宋体"/>
          <w:b/>
          <w:bCs/>
          <w:color w:val="000000"/>
          <w:highlight w:val="none"/>
          <w:lang w:val="en-US" w:eastAsia="zh-CN"/>
        </w:rPr>
        <w:t xml:space="preserve">内容</w:t>
      </w:r>
      <w:r>
        <w:rPr>
          <w:rFonts w:hint="eastAsia" w:ascii="宋体" w:hAnsi="宋体" w:eastAsia="宋体" w:cs="宋体"/>
          <w:b/>
          <w:bCs/>
          <w:color w:val="000000"/>
          <w:highlight w:val="none"/>
          <w:lang w:val="en-US" w:eastAsia="zh-CN"/>
        </w:rPr>
      </w:r>
      <w:r/>
    </w:p>
    <w:p>
      <w:pPr>
        <w:pStyle w:val="872"/>
        <w:keepLines w:val="0"/>
        <w:keepNext w:val="0"/>
        <w:widowControl/>
        <w:rPr>
          <w:rFonts w:hint="eastAsia" w:ascii="宋体" w:hAnsi="宋体" w:eastAsia="宋体" w:cs="宋体"/>
          <w:b/>
          <w:bCs/>
          <w:color w:val="000000"/>
          <w:highlight w:val="none"/>
          <w:lang w:val="en-US" w:eastAsia="zh-CN"/>
        </w:rPr>
        <w:suppressLineNumbers w:val="0"/>
      </w:pPr>
      <w:r>
        <w:rPr>
          <w:rFonts w:hint="eastAsia" w:ascii="宋体" w:hAnsi="宋体" w:eastAsia="宋体" w:cs="宋体"/>
          <w:b/>
          <w:bCs/>
          <w:color w:val="000000"/>
          <w:highlight w:val="none"/>
          <w:lang w:val="en-US" w:eastAsia="zh-CN"/>
        </w:rPr>
        <w:t xml:space="preserve">详见清单附件：《分包一清单》《分包二清单》；</w:t>
      </w:r>
      <w:r>
        <w:rPr>
          <w:rFonts w:hint="eastAsia" w:ascii="宋体" w:hAnsi="宋体" w:eastAsia="宋体" w:cs="宋体"/>
          <w:b/>
          <w:bCs/>
          <w:color w:val="000000"/>
          <w:highlight w:val="none"/>
          <w:lang w:val="en-US" w:eastAsia="zh-CN"/>
        </w:rPr>
      </w:r>
      <w:r/>
    </w:p>
    <w:p>
      <w:pPr>
        <w:pStyle w:val="872"/>
        <w:jc w:val="left"/>
        <w:keepLines w:val="0"/>
        <w:keepNext w:val="0"/>
        <w:widowControl/>
        <w:rPr>
          <w:rFonts w:ascii="宋体" w:hAnsi="宋体" w:eastAsia="宋体" w:cs="宋体"/>
          <w:b/>
          <w:bCs/>
          <w:color w:val="000000"/>
          <w:highlight w:val="none"/>
          <w:lang w:val="en-US" w:eastAsia="zh-CN"/>
        </w:rPr>
        <w:suppressLineNumbers w:val="0"/>
      </w:pPr>
      <w:r>
        <w:rPr>
          <w:rFonts w:hint="eastAsia" w:ascii="宋体" w:hAnsi="宋体" w:eastAsia="宋体" w:cs="宋体"/>
          <w:b/>
          <w:bCs/>
          <w:color w:val="000000"/>
          <w:highlight w:val="none"/>
          <w:lang w:val="en-US" w:eastAsia="zh-CN"/>
        </w:rPr>
        <w:t xml:space="preserve">附件清单为招标文件的组成部分，与招标文件正文具有同等效力；</w:t>
      </w:r>
      <w:r>
        <w:rPr>
          <w:rFonts w:ascii="宋体" w:hAnsi="宋体" w:eastAsia="宋体" w:cs="宋体"/>
          <w:b/>
          <w:bCs/>
          <w:color w:val="000000"/>
          <w:highlight w:val="none"/>
          <w:lang w:val="en-US" w:eastAsia="zh-CN"/>
        </w:rPr>
      </w:r>
      <w:r/>
    </w:p>
    <w:p>
      <w:pPr>
        <w:pStyle w:val="930"/>
        <w:rPr>
          <w:rFonts w:hint="eastAsia" w:ascii="宋体" w:hAnsi="宋体" w:eastAsia="宋体" w:cs="宋体"/>
          <w:b/>
          <w:bCs/>
          <w:color w:val="000000"/>
          <w:highlight w:val="none"/>
          <w:lang w:val="en-US" w:eastAsia="zh-CN"/>
        </w:rPr>
      </w:pPr>
      <w:r/>
      <w:bookmarkEnd w:id="135"/>
      <w:r/>
      <w:bookmarkEnd w:id="136"/>
      <w:r>
        <w:rPr>
          <w:rFonts w:hint="eastAsia" w:ascii="宋体" w:hAnsi="宋体" w:eastAsia="宋体" w:cs="宋体"/>
          <w:b/>
          <w:bCs/>
          <w:color w:val="000000"/>
          <w:highlight w:val="none"/>
          <w:lang w:val="en-US" w:eastAsia="zh-CN"/>
        </w:rPr>
        <w:t xml:space="preserve">五、人员配备要求</w:t>
      </w:r>
      <w:r>
        <w:rPr>
          <w:rFonts w:hint="eastAsia" w:ascii="宋体" w:hAnsi="宋体" w:eastAsia="宋体" w:cs="宋体"/>
          <w:b/>
          <w:bCs/>
          <w:color w:val="000000"/>
          <w:highlight w:val="none"/>
          <w:lang w:val="en-US" w:eastAsia="zh-CN"/>
        </w:rPr>
      </w:r>
      <w:r/>
    </w:p>
    <w:p>
      <w:pPr>
        <w:pStyle w:val="770"/>
        <w:ind w:firstLine="480"/>
        <w:pageBreakBefore w:val="0"/>
        <w:spacing w:before="0" w:beforeAutospacing="0" w:after="0" w:afterAutospacing="0" w:line="520" w:lineRule="exact"/>
        <w:widowControl/>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分包一与分包二人员配备要求均需符合以下条件</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widowControl/>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1. 人员配备标准</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widowControl/>
        <w:rPr>
          <w:rFonts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中标人须为本项目配备专属、稳定、专业的项目实施团队，项目实施期间全程在岗，不得随意更换核心人员。团队配置不少于10人，其中不少于5人须满足以下配置要求：配备1名专职项目负责人、1名技术负责人、2名数据服务开发工程师、1名数据服务运维工程师，所有人员熟悉公安指挥平台、移动端系统、机房运维相关业务，具备同类项目实施经验。</w:t>
      </w:r>
      <w:r>
        <w:rPr>
          <w:rFonts w:ascii="Times New Roman" w:hAnsi="Times New Roman" w:eastAsia="宋体" w:cs="仿宋"/>
          <w:color w:val="000000"/>
          <w:sz w:val="24"/>
          <w:szCs w:val="22"/>
          <w:highlight w:val="none"/>
          <w:lang w:val="en-US" w:eastAsia="zh-CN" w:bidi="ar-SA"/>
        </w:rPr>
      </w:r>
      <w:r/>
    </w:p>
    <w:p>
      <w:pPr>
        <w:pStyle w:val="770"/>
        <w:ind w:firstLine="480"/>
        <w:pageBreakBefore w:val="0"/>
        <w:spacing w:before="0" w:beforeAutospacing="0" w:after="0" w:afterAutospacing="0" w:line="520" w:lineRule="exact"/>
        <w:widowControl/>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2.核心岗位持证要求</w:t>
      </w:r>
      <w:r>
        <w:rPr>
          <w:rFonts w:hint="eastAsia" w:ascii="Times New Roman" w:hAnsi="Times New Roman" w:eastAsia="宋体" w:cs="仿宋"/>
          <w:color w:val="000000"/>
          <w:sz w:val="24"/>
          <w:szCs w:val="22"/>
          <w:highlight w:val="none"/>
          <w:lang w:val="en-US" w:eastAsia="zh-CN" w:bidi="ar-SA"/>
        </w:rPr>
      </w:r>
      <w:r/>
    </w:p>
    <w:p>
      <w:pPr>
        <w:pStyle w:val="770"/>
        <w:ind w:firstLine="480"/>
        <w:pageBreakBefore w:val="0"/>
        <w:spacing w:before="0" w:beforeAutospacing="0" w:after="0" w:afterAutospacing="0" w:line="520" w:lineRule="exact"/>
        <w:widowControl/>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★项目负责人:须持有信息系统项目管理师（由工业和信息化部和人力资源和社会保障部颁发证书）。</w:t>
      </w:r>
      <w:r>
        <w:rPr>
          <w:rFonts w:hint="eastAsia" w:ascii="Times New Roman" w:hAnsi="Times New Roman" w:eastAsia="宋体" w:cs="仿宋"/>
          <w:color w:val="000000"/>
          <w:sz w:val="24"/>
          <w:szCs w:val="22"/>
          <w:highlight w:val="none"/>
          <w:lang w:val="en-US" w:eastAsia="zh-CN" w:bidi="ar-SA"/>
        </w:rPr>
      </w:r>
      <w:r/>
    </w:p>
    <w:p>
      <w:pPr>
        <w:pStyle w:val="93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六、服务标准</w:t>
      </w:r>
      <w:r>
        <w:rPr>
          <w:rFonts w:hint="eastAsia" w:ascii="宋体" w:hAnsi="宋体" w:eastAsia="宋体" w:cs="宋体"/>
          <w:b/>
          <w:bCs/>
          <w:color w:val="000000"/>
          <w:highlight w:val="none"/>
          <w:lang w:val="en-US" w:eastAsia="zh-CN"/>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 本项目整体实施服务、运维服务、培训服务严格遵循国家及行业专项服务标准，核心执行服务标准文件明细如下：</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（1）《信息技术服务 运行维护服务规范》（GB/T 28877-2012）</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（2）《信息技术服务 服务管理 规范》（GB/T 24405.1-2021）</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（3）《信息技术服务 质量评价规范》（GB/T 33133-2016）</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（4）《公安信息化项目运维服务管理规范》</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（5）《信息安全技术 运维安全管理规范》（GB/T 36950-2018）</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（6）《网络安全等级保护安全设计技术要求》（GB/T 25070-2019）《网络安全等级保护测评要求》（GB/T 28448-2019）</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（7）《公安信息通信网边界接入平台安全规范》公信通[2007]191号</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（8）《公安视频图像信息系统安全技术要求》（GA/T 1788-2021）</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（9）《计算机软件需求规格说明规范》（GB/T 9385-2008）</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（10）《访问请求服务接口标准》</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（11）《公安请求服务平台技术规范》</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（12）《警用地理信息平台与系统建设规范》（GA/T 493） </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（13）《公安大数据处理--数据治理--数据运维管理技术要求》GA/DSJ 233-2019</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（14）《公安信息通信网运行管理规定》</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（15）《公安部关于禁止公安业务用计算机“一机两用”的规定》 </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项目全流程服务需标准化、规范化开展，完全满足公安实战工作、公安信息化运维管理专项要求。</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2. 项目实施及运维周期内，若国家、行业、公安主管部门出台上述标准的更新版本、新增建设标准、技术规范、安全服务要求，中标人需无条件按照最新标准免费优化调整项目建设及服务内容，不得额外收取任何费用。</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3. 运维期内严格执行7×24小时不间断运维服务机制，贴合《信息技术服务 运行维护服务规范》应急处置要求，接到故障报修后，1小时内响应，2小时内到达现场处置，一般故障4小时内修复，重大故障24小时内彻底解决，无法及时修复的需第一时间提供备用方案并出具书面情况说明，保障公安业务不中断。</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4. 运维服务严格按照国标及公安运维规范执行，运维期内每月开展1次系统全面巡检、设备隐患排查、系统性能优化、全量数据备份，每季度提交标准化运维巡检报告、系统运行分析报告，年度提交完整运维总结报告，留存全套运维台账备查，所有台账格式须符合公安信息化档案管理标准。</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5. 全程提供免费技术咨询、技术支撑、需求适配服务，主动配合</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完成系统升级、功能优化、数据对接、上级公安平台联动对接工作，所有服务流程、服务成果均符合对应国标及公安专项服务标准。</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6.在维保期内，在原有的模型、智能体定制开发</w:t>
      </w:r>
      <w:r>
        <w:rPr>
          <w:rFonts w:hint="eastAsia" w:ascii="Times New Roman" w:hAnsi="Times New Roman" w:cs="仿宋"/>
          <w:color w:val="000000"/>
          <w:sz w:val="24"/>
          <w:szCs w:val="22"/>
          <w:highlight w:val="none"/>
          <w:lang w:val="en-US" w:eastAsia="zh-CN" w:bidi="ar-SA"/>
        </w:rPr>
        <w:t xml:space="preserve">完成后</w:t>
      </w:r>
      <w:r>
        <w:rPr>
          <w:rFonts w:hint="eastAsia" w:ascii="Times New Roman" w:hAnsi="Times New Roman" w:eastAsia="宋体" w:cs="仿宋"/>
          <w:color w:val="000000"/>
          <w:sz w:val="24"/>
          <w:szCs w:val="22"/>
          <w:highlight w:val="none"/>
          <w:lang w:val="en-US" w:eastAsia="zh-CN" w:bidi="ar-SA"/>
        </w:rPr>
        <w:t xml:space="preserve">，</w:t>
      </w:r>
      <w:r>
        <w:rPr>
          <w:rFonts w:hint="eastAsia" w:ascii="Times New Roman" w:hAnsi="Times New Roman" w:cs="仿宋"/>
          <w:color w:val="000000"/>
          <w:sz w:val="24"/>
          <w:szCs w:val="22"/>
          <w:highlight w:val="none"/>
          <w:lang w:val="en-US" w:eastAsia="zh-CN" w:bidi="ar-SA"/>
        </w:rPr>
        <w:t xml:space="preserve">在招标人提出需求的前提下，</w:t>
      </w:r>
      <w:r>
        <w:rPr>
          <w:rFonts w:hint="eastAsia" w:ascii="Times New Roman" w:hAnsi="Times New Roman" w:eastAsia="宋体" w:cs="仿宋"/>
          <w:color w:val="000000"/>
          <w:sz w:val="24"/>
          <w:szCs w:val="22"/>
          <w:highlight w:val="none"/>
          <w:lang w:val="en-US" w:eastAsia="zh-CN" w:bidi="ar-SA"/>
        </w:rPr>
        <w:t xml:space="preserve">乙方须进行再开发与运行保障，具体要求如下：（1）数据基座（服务）建设，根据需要基于上级推送的模型输出结果，结合本县特点、一线工作实际与业务场景需求，开展不多于6个的本地化二次模型建设。在维保服务期内，若</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提出需求，需配合完成不多于8个的定制化轻量化模型的开发、上线与运维保障。基于上级智能体推送的基础数据与输出结果，结合本县特点与一线业务实际需求，开展不多于4个的本地化二次智能体建设、上线与运行保障。在平台维保服务期内，若</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提出需求，开展不多于4个的定制化智能体的开发、上线与运维保障。</w:t>
      </w:r>
      <w:r>
        <w:rPr>
          <w:rFonts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（2）护城大阵建设，在维保期内，根据</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提出需求，结合本县地域特点与一线业务实际需求，开展不多于2个的智能体建设、上线与运行保障。</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ascii="Times New Roman" w:hAnsi="Times New Roman" w:eastAsia="宋体" w:cs="仿宋"/>
          <w:color w:val="000000"/>
          <w:sz w:val="24"/>
          <w:szCs w:val="22"/>
          <w:highlight w:val="none"/>
          <w:lang w:val="en-US" w:eastAsia="zh-CN" w:bidi="ar-SA"/>
        </w:rPr>
        <w:outlineLvl w:val="1"/>
      </w:pPr>
      <w:r>
        <w:rPr>
          <w:rFonts w:hint="eastAsia" w:ascii="Times New Roman" w:hAnsi="Times New Roman" w:cs="仿宋"/>
          <w:color w:val="000000"/>
          <w:sz w:val="24"/>
          <w:szCs w:val="22"/>
          <w:highlight w:val="none"/>
          <w:lang w:val="en-US" w:eastAsia="zh-CN" w:bidi="ar-SA"/>
        </w:rPr>
        <w:t xml:space="preserve">7.</w:t>
      </w:r>
      <w:r>
        <w:rPr>
          <w:rFonts w:hint="eastAsia" w:ascii="Times New Roman" w:hAnsi="Times New Roman" w:eastAsia="宋体" w:cs="仿宋"/>
          <w:color w:val="000000"/>
          <w:sz w:val="24"/>
          <w:szCs w:val="22"/>
          <w:highlight w:val="none"/>
          <w:lang w:val="en-US" w:eastAsia="zh-CN" w:bidi="ar-SA"/>
        </w:rPr>
        <w:t xml:space="preserve">数据基座（服务）建设在建设完成后，因涉及公安内网数据与涉密信息，运维须在</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指定场所现场进行，故要求常驻服务，提供2名数据服务开发工程师、1名数据服务运维工程师常驻式运维服务。且未经同意，不得更换人员。人员上岗前需经</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考察、试用，合格后上岗。</w:t>
      </w:r>
      <w:r>
        <w:rPr>
          <w:rFonts w:ascii="Times New Roman" w:hAnsi="Times New Roman" w:eastAsia="宋体" w:cs="仿宋"/>
          <w:color w:val="000000"/>
          <w:sz w:val="24"/>
          <w:szCs w:val="22"/>
          <w:highlight w:val="none"/>
          <w:lang w:val="en-US" w:eastAsia="zh-CN" w:bidi="ar-SA"/>
        </w:rPr>
      </w:r>
      <w:r/>
    </w:p>
    <w:p>
      <w:pPr>
        <w:pStyle w:val="93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七、培训要求</w:t>
      </w:r>
      <w:r>
        <w:rPr>
          <w:rFonts w:hint="eastAsia" w:ascii="宋体" w:hAnsi="宋体" w:eastAsia="宋体" w:cs="宋体"/>
          <w:b/>
          <w:bCs/>
          <w:color w:val="000000"/>
          <w:highlight w:val="none"/>
          <w:lang w:val="en-US" w:eastAsia="zh-CN"/>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中标人需针对</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管理人员、一线业务民警、运维人员开展分层、分类、全覆盖免费培训，确保相关人员熟练掌握系统操作、设备使用、日常运维、简单故障排查技能，具体要求如下：</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 基础操作培训：针对一线办案民警、执勤人员，开展平台基础操作、笔录系统使用、设备操作、数据查询、业务上报等实操培训，确保全员熟练上岗；</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2. 管理运维培训：针对后台管理员、运维人员，开展系统配置、权限管理、数据治理、设备运维、故障排查、系统升级、日志查询等专业培训；</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3.专项功能培训：针对护城大阵指挥调度、风险预警、移动端协同等专项功能，开展针对性实战培训，贴合公安业务场景；</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4. 培训配套资料：免费提供全套纸质+电子培训手册、操作教程、运维手册，培训完成后组织考核，确保培训效果达标；</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5. 长效培训服务：</w:t>
      </w:r>
      <w:r>
        <w:rPr>
          <w:rFonts w:hint="eastAsia" w:ascii="Times New Roman" w:hAnsi="Times New Roman" w:cs="仿宋"/>
          <w:color w:val="000000"/>
          <w:sz w:val="24"/>
          <w:szCs w:val="22"/>
          <w:highlight w:val="none"/>
          <w:lang w:val="en-US" w:eastAsia="zh-CN" w:bidi="ar-SA"/>
        </w:rPr>
        <w:t xml:space="preserve">运维</w:t>
      </w:r>
      <w:r>
        <w:rPr>
          <w:rFonts w:hint="eastAsia" w:ascii="Times New Roman" w:hAnsi="Times New Roman" w:eastAsia="宋体" w:cs="仿宋"/>
          <w:color w:val="000000"/>
          <w:sz w:val="24"/>
          <w:szCs w:val="22"/>
          <w:highlight w:val="none"/>
          <w:lang w:val="en-US" w:eastAsia="zh-CN" w:bidi="ar-SA"/>
        </w:rPr>
        <w:t xml:space="preserve">期内提供免费复训、按</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需求随时进行专项培训，系统迭代升级后同步开展新功能培训。</w:t>
      </w:r>
      <w:r>
        <w:rPr>
          <w:rFonts w:hint="eastAsia" w:ascii="Times New Roman" w:hAnsi="Times New Roman" w:eastAsia="宋体" w:cs="仿宋"/>
          <w:color w:val="000000"/>
          <w:sz w:val="24"/>
          <w:szCs w:val="22"/>
          <w:highlight w:val="none"/>
          <w:lang w:val="en-US" w:eastAsia="zh-CN" w:bidi="ar-SA"/>
        </w:rPr>
      </w:r>
      <w:r/>
    </w:p>
    <w:p>
      <w:pPr>
        <w:pStyle w:val="93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八、考核标准及考核办法</w:t>
      </w:r>
      <w:r>
        <w:rPr>
          <w:rFonts w:hint="eastAsia" w:ascii="宋体" w:hAnsi="宋体" w:eastAsia="宋体" w:cs="宋体"/>
          <w:b/>
          <w:bCs/>
          <w:color w:val="000000"/>
          <w:highlight w:val="none"/>
          <w:lang w:val="en-US" w:eastAsia="zh-CN"/>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（一）考核周期：项目实施期按月考核，5年运维期按季度考核，年度开展综合考核，考核结果与履约评价、运维服务挂钩。</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（二）考核内容及标准</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 进度考核：严格按照合同工期完成供货、安装、开发、集成、验收，逾期未完成的，每日按合同金额0.5‰扣除合同价款；</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2. 质量考核：软硬件设备、系统功能、工程质量需100%满足采购需求，出现质量问题、功能缺失、运行故障的，需无条件免费整改，累计3次整改不合格，</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有权终止合同、追究违约责任；</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3. 服务考核：严格落实7×24小时运维服务、巡检服务、培训服务，响应超时、处置不力、服务缺位的，每次扣减履约分值，年度累计多次违规的，扣除相应运维服务费用；</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4. 人员考核：项目核心人员不得擅自离岗、更换，未经</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同意更换人员的，每次</w:t>
      </w:r>
      <w:r>
        <w:rPr>
          <w:rFonts w:hint="eastAsia" w:ascii="Times New Roman" w:hAnsi="Times New Roman" w:cs="仿宋"/>
          <w:color w:val="000000"/>
          <w:sz w:val="24"/>
          <w:szCs w:val="22"/>
          <w:highlight w:val="none"/>
          <w:lang w:val="en-US" w:eastAsia="zh-CN" w:bidi="ar-SA"/>
        </w:rPr>
        <w:t xml:space="preserve">罚款5000元</w:t>
      </w:r>
      <w:r>
        <w:rPr>
          <w:rFonts w:hint="eastAsia" w:ascii="Times New Roman" w:hAnsi="Times New Roman" w:eastAsia="宋体" w:cs="仿宋"/>
          <w:color w:val="000000"/>
          <w:sz w:val="24"/>
          <w:szCs w:val="22"/>
          <w:highlight w:val="none"/>
          <w:lang w:val="en-US" w:eastAsia="zh-CN" w:bidi="ar-SA"/>
        </w:rPr>
        <w:t xml:space="preserve">，影响项目进度的另行追责；</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5. 安全考核：严格遵守公安保密规定、网络安全规定，出现数据泄露、设备安全隐患、违规操作等问题，立即终止合同，追究法律责任及经济损失。</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（三）考核结果应用：考核合格后全额支付相关款项；考核不合格的，限期整改，整改仍不合格的，</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有权扣除履约保证金、拒付尾款、终止合同。</w:t>
      </w:r>
      <w:r>
        <w:rPr>
          <w:rFonts w:hint="eastAsia" w:ascii="Times New Roman" w:hAnsi="Times New Roman" w:eastAsia="宋体" w:cs="仿宋"/>
          <w:color w:val="000000"/>
          <w:sz w:val="24"/>
          <w:szCs w:val="22"/>
          <w:highlight w:val="none"/>
          <w:lang w:val="en-US" w:eastAsia="zh-CN" w:bidi="ar-SA"/>
        </w:rPr>
      </w:r>
      <w:r/>
    </w:p>
    <w:p>
      <w:pPr>
        <w:pStyle w:val="93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九、履约验收</w:t>
      </w:r>
      <w:r>
        <w:rPr>
          <w:rFonts w:hint="eastAsia" w:ascii="宋体" w:hAnsi="宋体" w:eastAsia="宋体" w:cs="宋体"/>
          <w:b/>
          <w:bCs/>
          <w:color w:val="000000"/>
          <w:highlight w:val="none"/>
          <w:lang w:val="en-US" w:eastAsia="zh-CN"/>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（一）验收依据：招标文件、投标文件、合同协议、国家及行业标准、技术参数清单、整改记录、运维记录等全部相关资料。</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（二）验收阶段：分为初步验收、试运行、最终竣工验收三个阶段。</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 初步验收：项目完成全部供货、安装、开发、集成、调试后，中标人提交初验申请及全套资料，</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组织初验，初验合格后方可进入试运行阶段；</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2. 试运行阶段：初验合格后系统试运行15天，试运行期间系统运行稳定、无故障、功能完整、数据正常、无安全隐患，视为试运行合格；</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3. 最终验收：试运行合格后，中标人提交终验申请、全套竣工资料、运维方案、培训记录、知识产权承诺函等资料，</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组织专家及相关部门开展最终竣工验收。</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三）验收要求：所有设备、软件、服务100%达标，资料齐全规范，培训到位，运维方案完善，系统稳定运行，一次性验收合格。验收不合格的，中标人需无条件免费整改、返工，直至验收合格，由此产生的工期延误、经济损失由中标人自行承担。</w:t>
      </w:r>
      <w:r>
        <w:rPr>
          <w:rFonts w:hint="eastAsia" w:ascii="Times New Roman" w:hAnsi="Times New Roman" w:eastAsia="宋体" w:cs="仿宋"/>
          <w:color w:val="000000"/>
          <w:sz w:val="24"/>
          <w:szCs w:val="22"/>
          <w:highlight w:val="none"/>
          <w:lang w:val="en-US" w:eastAsia="zh-CN" w:bidi="ar-SA"/>
        </w:rPr>
      </w:r>
      <w:r/>
    </w:p>
    <w:p>
      <w:pPr>
        <w:pStyle w:val="93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十、报价要求及其他</w:t>
      </w:r>
      <w:r>
        <w:rPr>
          <w:rFonts w:hint="eastAsia" w:ascii="宋体" w:hAnsi="宋体" w:eastAsia="宋体" w:cs="宋体"/>
          <w:b/>
          <w:bCs/>
          <w:color w:val="000000"/>
          <w:highlight w:val="none"/>
          <w:lang w:val="en-US" w:eastAsia="zh-CN"/>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1. 本项目各分包响应报价均不得超过对应分包最高限价，总报价不得超过项目总最高限价，任一报价超限价均作无效响应处理。</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2. 报价币种为人民币，包含项目实施全过程、全周期所有成本、费用、税费及利润，投标人结合国家收费标准、行业规范、市场行情及项目现场实际情况自主报价。</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3. 项目实施全过程涉及的公安敏感数据、办案资料、涉密信息、场地信息、系统数据等所有涉密敏感内容，中标人必须严格遵守国家保密法、公安保密管理规定，建立保密管理制度，落实保密责任，严禁以任何形式泄露、传播、对外提供，严禁私自拷贝、留存涉密数据。若发生泄密问题，无条件追究中标人法律责任、经济赔偿责任，</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有权终止合同。</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outlineLvl w:val="1"/>
      </w:pPr>
      <w:r>
        <w:rPr>
          <w:rFonts w:hint="eastAsia" w:ascii="Times New Roman" w:hAnsi="Times New Roman" w:eastAsia="宋体" w:cs="仿宋"/>
          <w:color w:val="000000"/>
          <w:sz w:val="24"/>
          <w:szCs w:val="22"/>
          <w:highlight w:val="none"/>
          <w:lang w:val="en-US" w:eastAsia="zh-CN" w:bidi="ar-SA"/>
        </w:rPr>
        <w:t xml:space="preserve">4. 中标人需严格遵守公安网络安全、数据安全、个人信息保护相关规定，落实安全防护措施，定期开展安全自查，杜绝安全漏洞、网络攻击、数据泄露等安全事件。</w:t>
      </w:r>
      <w:r>
        <w:rPr>
          <w:rFonts w:hint="eastAsia" w:ascii="Times New Roman" w:hAnsi="Times New Roman" w:eastAsia="宋体" w:cs="仿宋"/>
          <w:color w:val="000000"/>
          <w:sz w:val="24"/>
          <w:szCs w:val="22"/>
          <w:highlight w:val="none"/>
          <w:lang w:val="en-US" w:eastAsia="zh-CN" w:bidi="ar-SA"/>
        </w:rPr>
      </w:r>
      <w:r/>
    </w:p>
    <w:p>
      <w:pPr>
        <w:pStyle w:val="930"/>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十一、知识产权归属和处理方式</w:t>
      </w:r>
      <w:r>
        <w:rPr>
          <w:rFonts w:hint="eastAsia" w:ascii="宋体" w:hAnsi="宋体" w:eastAsia="宋体" w:cs="宋体"/>
          <w:b/>
          <w:bCs/>
          <w:color w:val="000000"/>
          <w:highlight w:val="none"/>
          <w:lang w:val="en-US" w:eastAsia="zh-CN"/>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1. 本项目实施过程中定制开发部分软件著作权、发明专利、实用新型专利、外观设计专利、数据成果、系统源码、技术成果等全部知识产权，永久归</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独家所有。中标人负责全程办理知识产权申报、登记、备案、确权等全部手续，所有申报、登记、代理、工本等全部费用由中标人全额承担。投标人须在投标文件中提供加盖公章的知识产权归属承诺函（格式自拟），未提供或承诺不符的，投标无效。</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2. 中标人需保证本项目所用软硬件产品、技术方案、系统开发内容均为合法合规、无知识产权纠纷，保证</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不会遭受任何第三方关于知识产权、专利权、商标权、工业设计权等侵权指控。</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3. 若第三方就本项目提出知识产权侵权投诉、诉讼、索赔等事宜，全部纠纷由中标人全权对接处理，承担所有律师费、诉讼费、赔偿金、罚款等全部费用和法律责任。若因此造成</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名誉损失、经济损失、项目停滞的，中标人需全额赔偿</w:t>
      </w:r>
      <w:r>
        <w:rPr>
          <w:rFonts w:hint="eastAsia" w:ascii="Times New Roman" w:hAnsi="Times New Roman" w:cs="仿宋"/>
          <w:color w:val="000000"/>
          <w:sz w:val="24"/>
          <w:szCs w:val="22"/>
          <w:highlight w:val="none"/>
          <w:lang w:val="en-US" w:eastAsia="zh-CN" w:bidi="ar-SA"/>
        </w:rPr>
        <w:t xml:space="preserve">招标人</w:t>
      </w:r>
      <w:r>
        <w:rPr>
          <w:rFonts w:hint="eastAsia" w:ascii="Times New Roman" w:hAnsi="Times New Roman" w:eastAsia="宋体" w:cs="仿宋"/>
          <w:color w:val="000000"/>
          <w:sz w:val="24"/>
          <w:szCs w:val="22"/>
          <w:highlight w:val="none"/>
          <w:lang w:val="en-US" w:eastAsia="zh-CN" w:bidi="ar-SA"/>
        </w:rPr>
        <w:t xml:space="preserve">所有损失，并承担全部违约责任。</w:t>
      </w:r>
      <w:r>
        <w:rPr>
          <w:rFonts w:hint="eastAsia" w:ascii="Times New Roman" w:hAnsi="Times New Roman" w:eastAsia="宋体" w:cs="仿宋"/>
          <w:color w:val="000000"/>
          <w:sz w:val="24"/>
          <w:szCs w:val="22"/>
          <w:highlight w:val="none"/>
          <w:lang w:val="en-US" w:eastAsia="zh-CN" w:bidi="ar-SA"/>
        </w:rPr>
      </w:r>
      <w:r/>
    </w:p>
    <w:p>
      <w:pPr>
        <w:pStyle w:val="767"/>
        <w:ind w:firstLine="480"/>
        <w:pageBreakBefore w:val="0"/>
        <w:spacing w:line="520" w:lineRule="exact"/>
        <w:rPr>
          <w:rFonts w:hint="eastAsia" w:ascii="Times New Roman" w:hAnsi="Times New Roman" w:eastAsia="宋体" w:cs="仿宋"/>
          <w:color w:val="000000"/>
          <w:sz w:val="24"/>
          <w:szCs w:val="22"/>
          <w:highlight w:val="none"/>
          <w:lang w:val="en-US" w:eastAsia="zh-CN" w:bidi="ar-SA"/>
        </w:rPr>
      </w:pPr>
      <w:r>
        <w:rPr>
          <w:rFonts w:hint="eastAsia" w:ascii="Times New Roman" w:hAnsi="Times New Roman" w:eastAsia="宋体" w:cs="仿宋"/>
          <w:color w:val="000000"/>
          <w:sz w:val="24"/>
          <w:szCs w:val="22"/>
          <w:highlight w:val="none"/>
          <w:lang w:val="en-US" w:eastAsia="zh-CN" w:bidi="ar-SA"/>
        </w:rPr>
        <w:t xml:space="preserve">4. 项目交付后，中标人不得将本项目技术成果、源码、数据、方案用于其他项目或对外授权使用，不得泄露、转让给第三方。</w:t>
      </w:r>
      <w:r>
        <w:rPr>
          <w:rFonts w:hint="eastAsia" w:ascii="Times New Roman" w:hAnsi="Times New Roman" w:eastAsia="宋体" w:cs="仿宋"/>
          <w:color w:val="000000"/>
          <w:sz w:val="24"/>
          <w:szCs w:val="22"/>
          <w:highlight w:val="none"/>
          <w:lang w:val="en-US" w:eastAsia="zh-CN" w:bidi="ar-SA"/>
        </w:rPr>
      </w:r>
      <w:r/>
    </w:p>
    <w:p>
      <w:pPr>
        <w:pStyle w:val="930"/>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十二、商品包装、快递包装政府采购需求标准</w:t>
      </w:r>
      <w:r>
        <w:rPr>
          <w:rFonts w:hint="eastAsia" w:ascii="宋体" w:hAnsi="宋体" w:eastAsia="宋体" w:cs="宋体"/>
          <w:b/>
          <w:bCs/>
          <w:color w:val="000000"/>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所投产品需进行商品包装和快递包装的，应不低于《关于印发《商品包装政府采购需求标准(试行))、《快递包装政府采购需求标准(试行)) 的通知》(财办库 (2020) 123 号) 文件规定的参考标准。在履约验收时按照本条款执行，违反本约定的对照合同违约条款追究违约责任。</w:t>
      </w: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一旦参与本项目投标，即完全响应本条款要求。</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2、包装具体要求</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2.1产品安装服务</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 范围:产品安装包括产品硬件、软件及设备操作系统的安装、配置、调试。</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商品包装环保要求</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2.2.1商品包装层数不得超过 3 层，空隙率不大于 40%;</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 商品包装尽可能使用单一材质的包装材料，如因功能 需求必需使用不同材质，不同材质间应便于分离;2.2.3商品包装中铅、汞、镉、六价铬的总含量应不大于 100mg/kg;2.2.4 商品包装印刷使用的油墨中挥发性有机化合物(VOCs) 含量应不大于 5%;</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2.2.5塑料材质商品包装上呈现的印刷颜色不得超过 6色;</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2.2.6纸质商品包装应使用 75%以上的可再生纤维原料生产;</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2.2.7 木质商品包装的原料应来源于可持续性森林。</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注:检测方法</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1.商品包装中重金属(铅、汞、</w:t>
      </w:r>
      <w:r>
        <w:rPr>
          <w:rFonts w:hint="eastAsia" w:ascii="宋体" w:hAnsi="宋体" w:cs="宋体"/>
          <w:color w:val="000000"/>
          <w:sz w:val="24"/>
          <w:highlight w:val="none"/>
          <w:lang w:eastAsia="zh-CN"/>
        </w:rPr>
        <w:t xml:space="preserve">镉</w:t>
      </w:r>
      <w:r>
        <w:rPr>
          <w:rFonts w:hint="eastAsia" w:ascii="宋体" w:hAnsi="宋体" w:cs="宋体"/>
          <w:color w:val="000000"/>
          <w:sz w:val="24"/>
          <w:highlight w:val="none"/>
        </w:rPr>
        <w:t xml:space="preserve">、六价铬) 总量的检 测按照 GB/T10004-2008《包装用塑料复合膜、袋</w:t>
      </w:r>
      <w:r>
        <w:rPr>
          <w:rFonts w:hint="eastAsia" w:ascii="宋体" w:hAnsi="宋体" w:cs="宋体"/>
          <w:color w:val="000000"/>
          <w:sz w:val="24"/>
          <w:highlight w:val="none"/>
          <w:lang w:val="en-US" w:eastAsia="zh-CN"/>
        </w:rPr>
        <w:t xml:space="preserve">干</w:t>
      </w:r>
      <w:r>
        <w:rPr>
          <w:rFonts w:hint="eastAsia" w:ascii="宋体" w:hAnsi="宋体" w:cs="宋体"/>
          <w:color w:val="000000"/>
          <w:sz w:val="24"/>
          <w:highlight w:val="none"/>
        </w:rPr>
        <w:t xml:space="preserve">法复合、 挤出复合》规定的方法进行。</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2.商品包装印刷使用的油墨中挥发性有机化合物(VOCs) 的检测按照 GB/T23986-2009《色漆和清漆 挥发性有机化合物(VOC)含量的测定 气相色谱法》规定的方法。</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 安装规范及验收标准</w:t>
      </w:r>
      <w:r>
        <w:rPr>
          <w:rFonts w:hint="eastAsia" w:ascii="宋体" w:hAnsi="宋体" w:cs="宋体"/>
          <w:color w:val="000000"/>
          <w:sz w:val="24"/>
          <w:highlight w:val="none"/>
        </w:rPr>
      </w:r>
      <w:r/>
    </w:p>
    <w:p>
      <w:pPr>
        <w:pStyle w:val="93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产品的安装规范按照规定流程逐步进行，用专用的测试工具对设备模块进行功能测试调整。</w:t>
      </w:r>
      <w:r>
        <w:rPr>
          <w:rFonts w:hint="eastAsia" w:ascii="宋体" w:hAnsi="宋体" w:cs="宋体"/>
          <w:color w:val="000000"/>
          <w:sz w:val="24"/>
          <w:highlight w:val="none"/>
        </w:rPr>
      </w:r>
      <w:r/>
    </w:p>
    <w:p>
      <w:pPr>
        <w:pStyle w:val="985"/>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985"/>
        <w:ind w:firstLine="480"/>
        <w:jc w:val="both"/>
        <w:spacing w:before="0" w:beforeAutospacing="0" w:after="0" w:afterAutospacing="0" w:line="4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767"/>
        <w:rPr>
          <w:color w:val="000000"/>
          <w:highlight w:val="none"/>
        </w:rPr>
      </w:pPr>
      <w:r/>
      <w:bookmarkStart w:id="137" w:name="_Toc81575206"/>
      <w:r/>
      <w:bookmarkStart w:id="138" w:name="_Toc31499"/>
      <w:r/>
      <w:bookmarkStart w:id="139" w:name="_Toc81575169"/>
      <w:r/>
      <w:bookmarkStart w:id="140" w:name="_Toc22098"/>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rFonts w:hint="eastAsia"/>
          <w:color w:val="000000"/>
          <w:highlight w:val="none"/>
        </w:rPr>
      </w:pPr>
      <w:r>
        <w:rPr>
          <w:rFonts w:hint="eastAsia"/>
          <w:color w:val="000000"/>
          <w:highlight w:val="none"/>
        </w:rPr>
      </w:r>
      <w:r/>
    </w:p>
    <w:p>
      <w:pPr>
        <w:pStyle w:val="963"/>
        <w:jc w:val="center"/>
        <w:spacing w:before="200"/>
        <w:rPr>
          <w:rFonts w:hint="eastAsia" w:ascii="Calibri" w:hAnsi="Calibri" w:eastAsia="宋体" w:cs="Times New Roman"/>
          <w:b/>
          <w:color w:val="000000"/>
          <w:sz w:val="44"/>
          <w:szCs w:val="44"/>
          <w:highlight w:val="none"/>
        </w:rPr>
      </w:pPr>
      <w:r/>
      <w:bookmarkStart w:id="141" w:name="_Toc19774"/>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37"/>
      <w:r/>
      <w:bookmarkEnd w:id="138"/>
      <w:r/>
      <w:bookmarkEnd w:id="139"/>
      <w:r/>
      <w:bookmarkEnd w:id="140"/>
      <w:r/>
      <w:bookmarkEnd w:id="141"/>
      <w:r/>
      <w:bookmarkStart w:id="142" w:name="_Toc513029243"/>
      <w:r/>
      <w:bookmarkStart w:id="143" w:name="_Toc20823315"/>
      <w:r/>
      <w:bookmarkStart w:id="144" w:name="_Toc16938559"/>
      <w:r>
        <w:rPr>
          <w:rFonts w:hint="eastAsia" w:ascii="Calibri" w:hAnsi="Calibri" w:eastAsia="宋体" w:cs="Times New Roman"/>
          <w:b/>
          <w:color w:val="000000"/>
          <w:sz w:val="44"/>
          <w:szCs w:val="44"/>
          <w:highlight w:val="none"/>
        </w:rPr>
        <w:br w:type="textWrapping" w:clear="all"/>
      </w:r>
      <w:r>
        <w:rPr>
          <w:rFonts w:hint="eastAsia" w:ascii="Calibri" w:hAnsi="Calibri" w:eastAsia="宋体" w:cs="Times New Roman"/>
          <w:b/>
          <w:color w:val="000000"/>
          <w:sz w:val="44"/>
          <w:szCs w:val="44"/>
          <w:highlight w:val="none"/>
        </w:rPr>
        <w:t xml:space="preserve">（草案）</w:t>
      </w:r>
      <w:r>
        <w:rPr>
          <w:rFonts w:hint="eastAsia" w:ascii="Calibri" w:hAnsi="Calibri" w:eastAsia="宋体" w:cs="Times New Roman"/>
          <w:b/>
          <w:color w:val="000000"/>
          <w:sz w:val="44"/>
          <w:szCs w:val="44"/>
          <w:highlight w:val="none"/>
        </w:rPr>
      </w:r>
      <w:r/>
    </w:p>
    <w:p>
      <w:pPr>
        <w:pStyle w:val="767"/>
        <w:rPr>
          <w:rFonts w:ascii="宋体" w:hAnsi="宋体" w:cs="宋体"/>
          <w:b/>
          <w:bCs/>
          <w:color w:val="000000"/>
          <w:spacing w:val="-20"/>
          <w:sz w:val="40"/>
          <w:szCs w:val="40"/>
          <w:highlight w:val="none"/>
        </w:rPr>
      </w:pPr>
      <w:r/>
      <w:bookmarkStart w:id="145" w:name="_Hlk187856708"/>
      <w:r>
        <w:rPr>
          <w:rFonts w:ascii="宋体" w:hAnsi="宋体" w:cs="宋体"/>
          <w:b/>
          <w:bCs/>
          <w:color w:val="000000"/>
          <w:spacing w:val="-20"/>
          <w:sz w:val="40"/>
          <w:szCs w:val="40"/>
          <w:highlight w:val="none"/>
        </w:rPr>
      </w:r>
      <w:r/>
    </w:p>
    <w:p>
      <w:pPr>
        <w:pStyle w:val="767"/>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7"/>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7"/>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b/>
          <w:bCs/>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767"/>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b/>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u w:val="single"/>
        </w:rPr>
      </w:r>
      <w:r/>
    </w:p>
    <w:p>
      <w:pPr>
        <w:pStyle w:val="767"/>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color w:val="000000"/>
          <w:sz w:val="28"/>
          <w:szCs w:val="28"/>
          <w:highlight w:val="none"/>
        </w:rPr>
      </w:r>
      <w:r/>
    </w:p>
    <w:p>
      <w:pPr>
        <w:pStyle w:val="767"/>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767"/>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767"/>
        <w:rPr>
          <w:color w:val="000000"/>
          <w:highlight w:val="none"/>
        </w:rPr>
      </w:pPr>
      <w:r/>
      <w:bookmarkEnd w:id="145"/>
      <w:r>
        <w:rPr>
          <w:color w:val="000000"/>
          <w:highlight w:val="none"/>
        </w:rPr>
      </w:r>
      <w:r/>
    </w:p>
    <w:p>
      <w:pPr>
        <w:pStyle w:val="767"/>
        <w:rPr>
          <w:rFonts w:eastAsia="黑体"/>
          <w:color w:val="000000"/>
          <w:sz w:val="44"/>
          <w:szCs w:val="44"/>
          <w:highlight w:val="none"/>
        </w:rPr>
      </w:pPr>
      <w:r>
        <w:rPr>
          <w:rFonts w:eastAsia="黑体"/>
          <w:color w:val="000000"/>
          <w:sz w:val="44"/>
          <w:szCs w:val="44"/>
          <w:highlight w:val="none"/>
        </w:rPr>
      </w:r>
      <w:r/>
    </w:p>
    <w:p>
      <w:pPr>
        <w:pStyle w:val="858"/>
        <w:jc w:val="center"/>
        <w:spacing w:line="400" w:lineRule="exact"/>
        <w:rPr>
          <w:rFonts w:ascii="黑体" w:hAnsi="华文中宋"/>
          <w:b w:val="0"/>
          <w:color w:val="000000"/>
          <w:szCs w:val="32"/>
          <w:highlight w:val="none"/>
        </w:rPr>
      </w:pPr>
      <w:r>
        <w:rPr>
          <w:rFonts w:hint="eastAsia" w:ascii="黑体" w:hAnsi="黑体"/>
          <w:b w:val="0"/>
          <w:color w:val="000000"/>
          <w:szCs w:val="32"/>
          <w:highlight w:val="none"/>
        </w:rPr>
        <w:t xml:space="preserve">第一节 </w:t>
      </w:r>
      <w:r>
        <w:rPr>
          <w:rFonts w:hint="eastAsia" w:ascii="黑体" w:hAnsi="华文中宋"/>
          <w:b w:val="0"/>
          <w:color w:val="000000"/>
          <w:szCs w:val="32"/>
          <w:highlight w:val="none"/>
        </w:rPr>
        <w:t xml:space="preserve">政府采购合同协议书</w:t>
      </w:r>
      <w:r>
        <w:rPr>
          <w:rFonts w:ascii="黑体" w:hAnsi="华文中宋"/>
          <w:b w:val="0"/>
          <w:color w:val="000000"/>
          <w:szCs w:val="32"/>
          <w:highlight w:val="none"/>
        </w:rPr>
      </w:r>
      <w:r/>
    </w:p>
    <w:p>
      <w:pPr>
        <w:pStyle w:val="76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6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乙方（全称）：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w:t>
      </w:r>
      <w:r>
        <w:rPr>
          <w:rFonts w:ascii="宋体" w:hAnsi="宋体"/>
          <w:color w:val="000000"/>
          <w:sz w:val="24"/>
          <w:szCs w:val="24"/>
          <w:highlight w:val="none"/>
        </w:rPr>
      </w:r>
      <w:r/>
    </w:p>
    <w:p>
      <w:pPr>
        <w:pStyle w:val="767"/>
        <w:ind w:firstLine="480"/>
        <w:spacing w:line="400" w:lineRule="exact"/>
        <w:rPr>
          <w:rFonts w:hint="eastAsia" w:ascii="宋体" w:hAnsi="宋体"/>
          <w:color w:val="000000"/>
          <w:sz w:val="24"/>
          <w:szCs w:val="24"/>
          <w:highlight w:val="none"/>
        </w:rPr>
      </w:pPr>
      <w:r/>
      <w:bookmarkStart w:id="146" w:name="_Hlk187832913"/>
      <w:r>
        <w:rPr>
          <w:rFonts w:hint="eastAsia" w:ascii="宋体" w:hAnsi="宋体"/>
          <w:color w:val="000000"/>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rPr>
          <w:rFonts w:hint="eastAsia" w:ascii="宋体" w:hAnsi="宋体"/>
          <w:color w:val="000000"/>
          <w:sz w:val="24"/>
          <w:szCs w:val="24"/>
          <w:highlight w:val="none"/>
        </w:rPr>
      </w:r>
      <w:r/>
    </w:p>
    <w:p>
      <w:pPr>
        <w:pStyle w:val="767"/>
        <w:ind w:firstLine="482"/>
        <w:spacing w:line="400" w:lineRule="exact"/>
        <w:rPr>
          <w:rFonts w:hint="eastAsia" w:ascii="宋体" w:hAnsi="宋体"/>
          <w:b/>
          <w:bCs/>
          <w:color w:val="000000"/>
          <w:sz w:val="24"/>
          <w:szCs w:val="24"/>
          <w:highlight w:val="none"/>
        </w:rPr>
      </w:pPr>
      <w:r/>
      <w:bookmarkEnd w:id="146"/>
      <w:r>
        <w:rPr>
          <w:rFonts w:hint="eastAsia" w:ascii="宋体" w:hAnsi="宋体"/>
          <w:b/>
          <w:bCs/>
          <w:color w:val="000000"/>
          <w:sz w:val="24"/>
          <w:szCs w:val="24"/>
          <w:highlight w:val="none"/>
        </w:rPr>
        <w:t xml:space="preserve">项目信息</w:t>
      </w:r>
      <w:r>
        <w:rPr>
          <w:rFonts w:hint="eastAsia" w:ascii="宋体" w:hAnsi="宋体"/>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u w:val="single"/>
        </w:rPr>
      </w:pPr>
      <w:r/>
      <w:bookmarkStart w:id="147" w:name="_Hlk187833240"/>
      <w:r>
        <w:rPr>
          <w:rFonts w:ascii="Times New Roman" w:hAnsi="Times New Roman"/>
          <w:color w:val="000000"/>
          <w:sz w:val="24"/>
          <w:szCs w:val="24"/>
          <w:highlight w:val="none"/>
        </w:rPr>
        <w:t xml:space="preserve">（1）采购项目名称：</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67"/>
        <w:ind w:firstLine="480"/>
        <w:spacing w:line="400" w:lineRule="exact"/>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lang w:val="en-US" w:eastAsia="zh-CN"/>
        </w:rPr>
        <w:t xml:space="preserve">2</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采购项目编号：</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67"/>
        <w:numPr>
          <w:ilvl w:val="0"/>
          <w:numId w:val="5"/>
        </w:numPr>
        <w:ind w:firstLine="482"/>
        <w:spacing w:line="400" w:lineRule="exact"/>
        <w:rPr>
          <w:rFonts w:ascii="宋体" w:hAnsi="宋体"/>
          <w:b/>
          <w:color w:val="000000"/>
          <w:sz w:val="24"/>
          <w:szCs w:val="24"/>
          <w:highlight w:val="none"/>
        </w:rPr>
      </w:pPr>
      <w:r/>
      <w:bookmarkEnd w:id="147"/>
      <w:r>
        <w:rPr>
          <w:rFonts w:hint="eastAsia" w:ascii="宋体" w:hAnsi="宋体"/>
          <w:b/>
          <w:color w:val="000000"/>
          <w:sz w:val="24"/>
          <w:szCs w:val="24"/>
          <w:highlight w:val="none"/>
        </w:rPr>
        <w:t xml:space="preserve">合同金额</w:t>
      </w:r>
      <w:r>
        <w:rPr>
          <w:rFonts w:ascii="宋体" w:hAnsi="宋体"/>
          <w:b/>
          <w:color w:val="000000"/>
          <w:sz w:val="24"/>
          <w:szCs w:val="24"/>
          <w:highlight w:val="none"/>
        </w:rPr>
      </w:r>
      <w:r/>
    </w:p>
    <w:p>
      <w:pPr>
        <w:pStyle w:val="767"/>
        <w:ind w:firstLine="480"/>
        <w:spacing w:line="400" w:lineRule="exact"/>
        <w:rPr>
          <w:rFonts w:hint="eastAsia" w:ascii="宋体" w:hAnsi="宋体"/>
          <w:color w:val="000000"/>
          <w:sz w:val="24"/>
          <w:szCs w:val="24"/>
          <w:highlight w:val="none"/>
          <w:u w:val="single"/>
        </w:rPr>
      </w:pPr>
      <w:r/>
      <w:bookmarkStart w:id="148" w:name="_Hlk187833021"/>
      <w:r>
        <w:rPr>
          <w:rFonts w:hint="eastAsia" w:ascii="宋体" w:hAnsi="宋体"/>
          <w:color w:val="000000"/>
          <w:sz w:val="24"/>
          <w:szCs w:val="24"/>
          <w:highlight w:val="none"/>
        </w:rPr>
        <w:t xml:space="preserve">合同金额小写：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bookmarkEnd w:id="148"/>
      <w:r>
        <w:rPr>
          <w:rFonts w:hint="eastAsia" w:ascii="宋体" w:hAnsi="宋体"/>
          <w:color w:val="000000"/>
          <w:sz w:val="24"/>
          <w:szCs w:val="24"/>
          <w:highlight w:val="none"/>
          <w:u w:val="single"/>
        </w:rPr>
      </w:r>
      <w:r/>
    </w:p>
    <w:p>
      <w:pPr>
        <w:pStyle w:val="767"/>
        <w:numPr>
          <w:ilvl w:val="0"/>
          <w:numId w:val="5"/>
        </w:numPr>
        <w:ind w:firstLine="482"/>
        <w:spacing w:line="400" w:lineRule="exac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项目工期</w:t>
      </w:r>
      <w:r>
        <w:rPr>
          <w:rFonts w:hint="eastAsia" w:ascii="宋体" w:hAnsi="宋体"/>
          <w:b/>
          <w:color w:val="000000"/>
          <w:sz w:val="24"/>
          <w:szCs w:val="24"/>
          <w:highlight w:val="none"/>
          <w:lang w:val="en-US" w:eastAsia="zh-CN"/>
        </w:rPr>
      </w:r>
      <w:r/>
    </w:p>
    <w:p>
      <w:pPr>
        <w:pStyle w:val="767"/>
        <w:ind w:firstLine="480"/>
        <w:spacing w:line="5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合同签订后</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个日历天。</w:t>
      </w:r>
      <w:r>
        <w:rPr>
          <w:rFonts w:ascii="宋体" w:hAnsi="宋体" w:cs="宋体"/>
          <w:color w:val="000000"/>
          <w:sz w:val="24"/>
          <w:szCs w:val="24"/>
          <w:highlight w:val="none"/>
          <w:lang w:val="en-US" w:eastAsia="zh-CN"/>
        </w:rPr>
      </w:r>
      <w:r/>
    </w:p>
    <w:p>
      <w:pPr>
        <w:pStyle w:val="767"/>
        <w:numPr>
          <w:ilvl w:val="0"/>
          <w:numId w:val="5"/>
        </w:numPr>
        <w:ind w:firstLine="482"/>
        <w:spacing w:line="400" w:lineRule="exact"/>
        <w:rPr>
          <w:rFonts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付款方式</w:t>
      </w:r>
      <w:r>
        <w:rPr>
          <w:rFonts w:ascii="宋体" w:hAnsi="宋体"/>
          <w:b/>
          <w:color w:val="000000"/>
          <w:sz w:val="24"/>
          <w:szCs w:val="24"/>
          <w:highlight w:val="none"/>
          <w:lang w:val="en-US" w:eastAsia="zh-CN"/>
        </w:rPr>
      </w:r>
      <w:r/>
    </w:p>
    <w:p>
      <w:pPr>
        <w:pStyle w:val="767"/>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按照以下确定的付款方式，</w:t>
      </w:r>
      <w:r>
        <w:rPr>
          <w:rFonts w:hint="eastAsia" w:ascii="宋体" w:hAnsi="宋体" w:cs="宋体"/>
          <w:color w:val="000000"/>
          <w:sz w:val="24"/>
          <w:szCs w:val="24"/>
          <w:highlight w:val="none"/>
          <w:lang w:eastAsia="zh-CN"/>
        </w:rPr>
        <w:t xml:space="preserve">招标人</w:t>
      </w:r>
      <w:r>
        <w:rPr>
          <w:rFonts w:hint="eastAsia" w:ascii="宋体" w:hAnsi="宋体" w:cs="宋体"/>
          <w:color w:val="000000"/>
          <w:sz w:val="24"/>
          <w:szCs w:val="24"/>
          <w:highlight w:val="none"/>
        </w:rPr>
        <w:t xml:space="preserve">及时办理付款手续。对于满足合同约定支付条件的，自收到发票后10个工作日内将资金支付到合同约定的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账户或</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数字人民币账户。</w:t>
      </w:r>
      <w:r>
        <w:rPr>
          <w:rFonts w:hint="eastAsia" w:ascii="宋体" w:hAnsi="宋体" w:cs="宋体"/>
          <w:color w:val="000000"/>
          <w:sz w:val="24"/>
          <w:szCs w:val="24"/>
          <w:highlight w:val="none"/>
        </w:rPr>
      </w:r>
      <w:r/>
    </w:p>
    <w:p>
      <w:pPr>
        <w:pStyle w:val="767"/>
        <w:numPr>
          <w:ilvl w:val="0"/>
          <w:numId w:val="0"/>
        </w:num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预付款：合同签订生效后，中标人提交合规有效发票，</w:t>
      </w:r>
      <w:r>
        <w:rPr>
          <w:rFonts w:hint="eastAsia" w:ascii="宋体" w:hAnsi="宋体" w:cs="宋体"/>
          <w:color w:val="000000"/>
          <w:sz w:val="24"/>
          <w:highlight w:val="none"/>
          <w:lang w:eastAsia="zh-CN"/>
        </w:rPr>
        <w:t xml:space="preserve">招标人</w:t>
      </w:r>
      <w:r>
        <w:rPr>
          <w:rFonts w:hint="eastAsia" w:ascii="宋体" w:hAnsi="宋体" w:cs="宋体"/>
          <w:color w:val="000000"/>
          <w:sz w:val="24"/>
          <w:highlight w:val="none"/>
        </w:rPr>
        <w:t xml:space="preserve">收到发票后支付合同金额的30%作为项目预付款；</w:t>
      </w:r>
      <w:r>
        <w:rPr>
          <w:rFonts w:hint="eastAsia" w:ascii="宋体" w:hAnsi="宋体" w:cs="宋体"/>
          <w:color w:val="000000"/>
          <w:sz w:val="24"/>
          <w:highlight w:val="none"/>
        </w:rPr>
      </w:r>
      <w:r/>
    </w:p>
    <w:p>
      <w:pPr>
        <w:pStyle w:val="767"/>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进度款：全部硬件设备到场清点验收合格，支付至合同总价款的50%，所有软件完成部署、配置、系统集成、联调测试，各项功能满足采购需求、项目通过初验后，支付至合同总价款的90%；</w:t>
      </w:r>
      <w:r>
        <w:rPr>
          <w:rFonts w:hint="eastAsia" w:ascii="宋体" w:hAnsi="宋体" w:cs="宋体"/>
          <w:color w:val="000000"/>
          <w:sz w:val="24"/>
          <w:highlight w:val="none"/>
        </w:rPr>
      </w:r>
      <w:r/>
    </w:p>
    <w:p>
      <w:pPr>
        <w:pStyle w:val="767"/>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尾款：初验合格后，中标人提交试运行申请，试运行15天无问题的，进行终验，项目通过终验后进行项目审计，审计完成后</w:t>
      </w:r>
      <w:r>
        <w:rPr>
          <w:rFonts w:hint="eastAsia" w:ascii="宋体" w:hAnsi="宋体" w:cs="宋体"/>
          <w:color w:val="000000"/>
          <w:sz w:val="24"/>
          <w:highlight w:val="none"/>
          <w:lang w:eastAsia="zh-CN"/>
        </w:rPr>
        <w:t xml:space="preserve">招标人</w:t>
      </w:r>
      <w:r>
        <w:rPr>
          <w:rFonts w:hint="eastAsia" w:ascii="宋体" w:hAnsi="宋体" w:cs="宋体"/>
          <w:color w:val="000000"/>
          <w:sz w:val="24"/>
          <w:highlight w:val="none"/>
        </w:rPr>
        <w:t xml:space="preserve">按审计结算价付清余款。</w:t>
      </w:r>
      <w:r>
        <w:rPr>
          <w:rFonts w:hint="eastAsia" w:ascii="宋体" w:hAnsi="宋体" w:cs="宋体"/>
          <w:color w:val="000000"/>
          <w:sz w:val="24"/>
          <w:highlight w:val="none"/>
        </w:rPr>
      </w:r>
      <w:r/>
    </w:p>
    <w:p>
      <w:pPr>
        <w:pStyle w:val="767"/>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所有付款均按财政资金拨付流程执行，中标人需配合完成付款所需的资料提交、对账核验等工作，因资料不全、资质不符导致的付款延迟，</w:t>
      </w:r>
      <w:r>
        <w:rPr>
          <w:rFonts w:hint="eastAsia" w:ascii="宋体" w:hAnsi="宋体" w:cs="宋体"/>
          <w:color w:val="000000"/>
          <w:sz w:val="24"/>
          <w:highlight w:val="none"/>
          <w:lang w:eastAsia="zh-CN"/>
        </w:rPr>
        <w:t xml:space="preserve">招标人</w:t>
      </w:r>
      <w:r>
        <w:rPr>
          <w:rFonts w:hint="eastAsia" w:ascii="宋体" w:hAnsi="宋体" w:cs="宋体"/>
          <w:color w:val="000000"/>
          <w:sz w:val="24"/>
          <w:highlight w:val="none"/>
        </w:rPr>
        <w:t xml:space="preserve">不承担违约责任。</w:t>
      </w:r>
      <w:r>
        <w:rPr>
          <w:rFonts w:hint="eastAsia" w:ascii="宋体" w:hAnsi="宋体" w:cs="宋体"/>
          <w:color w:val="000000"/>
          <w:sz w:val="24"/>
          <w:highlight w:val="none"/>
        </w:rPr>
      </w:r>
      <w:r/>
    </w:p>
    <w:p>
      <w:pPr>
        <w:pStyle w:val="767"/>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注：在签订合同时，中标人明确表示无需预付款或者主动要求降低预付款比例的，招标人可不适用前述预付款规定。</w:t>
      </w:r>
      <w:r>
        <w:rPr>
          <w:rFonts w:hint="eastAsia" w:ascii="宋体" w:hAnsi="宋体"/>
          <w:color w:val="000000"/>
          <w:sz w:val="24"/>
          <w:szCs w:val="24"/>
          <w:highlight w:val="none"/>
        </w:rPr>
      </w:r>
      <w:r/>
    </w:p>
    <w:p>
      <w:pPr>
        <w:pStyle w:val="767"/>
        <w:ind w:left="482"/>
        <w:spacing w:line="400" w:lineRule="exact"/>
        <w:rPr>
          <w:rFonts w:ascii="Times New Roman" w:hAnsi="Times New Roman"/>
          <w:b/>
          <w:color w:val="000000"/>
          <w:sz w:val="24"/>
          <w:szCs w:val="24"/>
          <w:highlight w:val="none"/>
          <w:u w:val="single"/>
        </w:rPr>
      </w:pPr>
      <w:r/>
      <w:bookmarkStart w:id="149" w:name="_Hlk187834132"/>
      <w:r>
        <w:rPr>
          <w:rFonts w:hint="eastAsia" w:ascii="Times New Roman" w:hAnsi="Times New Roman"/>
          <w:b/>
          <w:color w:val="000000"/>
          <w:sz w:val="24"/>
          <w:szCs w:val="24"/>
          <w:highlight w:val="none"/>
          <w:lang w:val="en-US" w:eastAsia="zh-CN"/>
        </w:rPr>
        <w:t xml:space="preserve">4</w:t>
      </w:r>
      <w:r>
        <w:rPr>
          <w:rFonts w:ascii="Times New Roman" w:hAnsi="Times New Roman"/>
          <w:b/>
          <w:color w:val="000000"/>
          <w:sz w:val="24"/>
          <w:szCs w:val="24"/>
          <w:highlight w:val="none"/>
        </w:rPr>
        <w:t xml:space="preserve">.合同履行</w:t>
      </w:r>
      <w:r>
        <w:rPr>
          <w:rFonts w:ascii="Times New Roman" w:hAnsi="Times New Roman"/>
          <w:b/>
          <w:color w:val="000000"/>
          <w:sz w:val="24"/>
          <w:szCs w:val="24"/>
          <w:highlight w:val="none"/>
          <w:u w:val="single"/>
        </w:rPr>
      </w:r>
      <w:r/>
    </w:p>
    <w:p>
      <w:pPr>
        <w:pStyle w:val="767"/>
        <w:ind w:firstLine="480"/>
        <w:spacing w:line="400" w:lineRule="exact"/>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t xml:space="preserve">）履约地点</w:t>
      </w:r>
      <w:r>
        <w:rPr>
          <w:rFonts w:ascii="Times New Roman" w:hAnsi="Times New Roman"/>
          <w:bCs/>
          <w:color w:val="000000"/>
          <w:sz w:val="24"/>
          <w:szCs w:val="24"/>
          <w:highlight w:val="none"/>
        </w:rPr>
        <w:t xml:space="preserve">：</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w:t>
      </w:r>
      <w:r>
        <w:rPr>
          <w:rFonts w:hint="eastAsia" w:ascii="Times New Roman" w:hAnsi="Times New Roman"/>
          <w:bCs/>
          <w:color w:val="000000"/>
          <w:sz w:val="24"/>
          <w:szCs w:val="24"/>
          <w:highlight w:val="none"/>
          <w:lang w:val="en-US" w:eastAsia="zh-CN"/>
        </w:rPr>
        <w:t xml:space="preserve">2</w:t>
      </w:r>
      <w:r>
        <w:rPr>
          <w:rFonts w:ascii="Times New Roman" w:hAnsi="Times New Roman"/>
          <w:bCs/>
          <w:color w:val="000000"/>
          <w:sz w:val="24"/>
          <w:szCs w:val="24"/>
          <w:highlight w:val="none"/>
        </w:rPr>
        <w:t xml:space="preserve">）履约担保：</w:t>
      </w:r>
      <w:bookmarkStart w:id="150" w:name="_Hlk187834600"/>
      <w:r>
        <w:rPr>
          <w:rFonts w:ascii="Times New Roman" w:hAnsi="Times New Roman"/>
          <w:color w:val="000000"/>
          <w:sz w:val="24"/>
          <w:szCs w:val="24"/>
          <w:highlight w:val="none"/>
        </w:rPr>
        <w:t xml:space="preserve">是否收取履约保证金：</w:t>
      </w:r>
      <w:r>
        <w:rPr>
          <w:rFonts w:ascii="Wingdings" w:hAnsi="Wingdings" w:eastAsia="Wingdings" w:cs="Wingdings"/>
          <w:color w:val="000000"/>
          <w:sz w:val="24"/>
          <w:szCs w:val="24"/>
          <w:highlight w:val="none"/>
        </w:rPr>
        <w:t xml:space="preserve">þ</w:t>
      </w:r>
      <w:r>
        <w:rPr>
          <w:rFonts w:ascii="Times New Roman" w:hAnsi="Times New Roman"/>
          <w:color w:val="000000"/>
          <w:sz w:val="24"/>
          <w:szCs w:val="24"/>
          <w:highlight w:val="none"/>
        </w:rPr>
        <w:t xml:space="preserve">是    </w:t>
      </w:r>
      <w:r>
        <w:rPr>
          <w:rFonts w:ascii="Wingdings" w:hAnsi="Wingdings" w:eastAsia="Wingdings" w:cs="Wingdings"/>
          <w:color w:val="000000"/>
          <w:sz w:val="24"/>
          <w:szCs w:val="24"/>
          <w:highlight w:val="none"/>
        </w:rPr>
        <w:t xml:space="preserve">¨</w:t>
      </w:r>
      <w:r>
        <w:rPr>
          <w:rFonts w:ascii="Times New Roman" w:hAnsi="Times New Roman"/>
          <w:color w:val="000000"/>
          <w:sz w:val="24"/>
          <w:szCs w:val="24"/>
          <w:highlight w:val="none"/>
        </w:rPr>
        <w:t xml:space="preserve">否</w:t>
      </w:r>
      <w:bookmarkEnd w:id="150"/>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履约保证金提交金额：按采购合同总价的</w:t>
      </w:r>
      <w:r>
        <w:rPr>
          <w:rFonts w:ascii="Times New Roman" w:hAnsi="Times New Roman"/>
          <w:bCs/>
          <w:color w:val="000000"/>
          <w:sz w:val="24"/>
          <w:szCs w:val="24"/>
          <w:highlight w:val="none"/>
          <w:u w:val="single"/>
        </w:rPr>
        <w:t xml:space="preserve"> </w:t>
      </w:r>
      <w:r>
        <w:rPr>
          <w:rFonts w:hint="eastAsia" w:ascii="Times New Roman" w:hAnsi="Times New Roman"/>
          <w:bCs/>
          <w:color w:val="000000"/>
          <w:sz w:val="24"/>
          <w:szCs w:val="24"/>
          <w:highlight w:val="none"/>
          <w:u w:val="single"/>
          <w:lang w:val="en-US" w:eastAsia="zh-CN"/>
        </w:rPr>
        <w:t xml:space="preserve">5</w:t>
      </w:r>
      <w:r>
        <w:rPr>
          <w:rFonts w:ascii="Times New Roman" w:hAnsi="Times New Roman"/>
          <w:bCs/>
          <w:color w:val="000000"/>
          <w:sz w:val="24"/>
          <w:szCs w:val="24"/>
          <w:highlight w:val="none"/>
          <w:u w:val="single"/>
        </w:rPr>
        <w:t xml:space="preserve"> </w:t>
      </w:r>
      <w:r>
        <w:rPr>
          <w:rFonts w:ascii="Times New Roman" w:hAnsi="Times New Roman"/>
          <w:bCs/>
          <w:color w:val="000000"/>
          <w:sz w:val="24"/>
          <w:szCs w:val="24"/>
          <w:highlight w:val="none"/>
        </w:rPr>
        <w:t xml:space="preserve">%提交。</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履约保证金提交形式：履约保证金应在采购合同签订前提交，除银行电汇、网上银行、数字人民币外，</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还可选用银行保函、担保公司的保证担保或保险公司的保证保险等多种形式向</w:t>
      </w:r>
      <w:r>
        <w:rPr>
          <w:rFonts w:hint="eastAsia" w:ascii="Times New Roman" w:hAnsi="Times New Roman"/>
          <w:bCs/>
          <w:color w:val="000000"/>
          <w:sz w:val="24"/>
          <w:szCs w:val="24"/>
          <w:highlight w:val="none"/>
          <w:lang w:eastAsia="zh-CN"/>
        </w:rPr>
        <w:t xml:space="preserve">招标人</w:t>
      </w:r>
      <w:r>
        <w:rPr>
          <w:rFonts w:ascii="Times New Roman" w:hAnsi="Times New Roman"/>
          <w:bCs/>
          <w:color w:val="000000"/>
          <w:sz w:val="24"/>
          <w:szCs w:val="24"/>
          <w:highlight w:val="none"/>
        </w:rPr>
        <w:t xml:space="preserve">缴纳。</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履约保证金退还方式：以银行电汇、网上银行、数字人民币形式缴纳履约保证金的，退回至</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存款账户或数字人民币账户；以保函、担保、保险等形式缴纳履约保证金的，在保函、担保、保险约定的保证期限届满之日起自行失效。</w:t>
      </w:r>
      <w:r>
        <w:rPr>
          <w:rFonts w:ascii="Times New Roman" w:hAnsi="Times New Roman"/>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履约保证金退还条件：</w:t>
      </w:r>
      <w:r>
        <w:rPr>
          <w:rFonts w:hint="eastAsia" w:ascii="Times New Roman" w:hAnsi="Times New Roman" w:cs="仿宋"/>
          <w:color w:val="000000"/>
          <w:sz w:val="24"/>
          <w:highlight w:val="none"/>
        </w:rPr>
        <w:t xml:space="preserve">具有验收合格相关证明材料且维保期结束后退还</w:t>
      </w:r>
      <w:r>
        <w:rPr>
          <w:rFonts w:ascii="Times New Roman" w:hAnsi="Times New Roman"/>
          <w:bCs/>
          <w:color w:val="000000"/>
          <w:sz w:val="24"/>
          <w:szCs w:val="24"/>
          <w:highlight w:val="none"/>
        </w:rPr>
        <w:t xml:space="preserve">。</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履约保证金退还时间：</w:t>
      </w:r>
      <w:r>
        <w:rPr>
          <w:rFonts w:hint="eastAsia" w:ascii="Times New Roman" w:hAnsi="Times New Roman"/>
          <w:bCs/>
          <w:color w:val="000000"/>
          <w:sz w:val="24"/>
          <w:szCs w:val="24"/>
          <w:highlight w:val="none"/>
          <w:lang w:eastAsia="zh-CN"/>
        </w:rPr>
        <w:t xml:space="preserve">招标人</w:t>
      </w:r>
      <w:r>
        <w:rPr>
          <w:rFonts w:ascii="Times New Roman" w:hAnsi="Times New Roman"/>
          <w:bCs/>
          <w:color w:val="000000"/>
          <w:sz w:val="24"/>
          <w:szCs w:val="24"/>
          <w:highlight w:val="none"/>
        </w:rPr>
        <w:t xml:space="preserve">收到</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退付申请后5个工作日内退还。</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履约保证金不予退还情形：除不可抗力外，</w:t>
      </w:r>
      <w:r>
        <w:rPr>
          <w:rFonts w:hint="eastAsia" w:ascii="Times New Roman" w:hAnsi="Times New Roman"/>
          <w:bCs/>
          <w:color w:val="000000"/>
          <w:sz w:val="24"/>
          <w:szCs w:val="24"/>
          <w:highlight w:val="none"/>
        </w:rPr>
        <w:t xml:space="preserve">乙方</w:t>
      </w:r>
      <w:r>
        <w:rPr>
          <w:rFonts w:ascii="Times New Roman" w:hAnsi="Times New Roman"/>
          <w:bCs/>
          <w:color w:val="000000"/>
          <w:sz w:val="24"/>
          <w:szCs w:val="24"/>
          <w:highlight w:val="none"/>
        </w:rPr>
        <w:t xml:space="preserve">不履行与</w:t>
      </w:r>
      <w:r>
        <w:rPr>
          <w:rFonts w:hint="eastAsia" w:ascii="Times New Roman" w:hAnsi="Times New Roman"/>
          <w:bCs/>
          <w:color w:val="000000"/>
          <w:sz w:val="24"/>
          <w:szCs w:val="24"/>
          <w:highlight w:val="none"/>
          <w:lang w:eastAsia="zh-CN"/>
        </w:rPr>
        <w:t xml:space="preserve">招标人</w:t>
      </w:r>
      <w:r>
        <w:rPr>
          <w:rFonts w:ascii="Times New Roman" w:hAnsi="Times New Roman"/>
          <w:bCs/>
          <w:color w:val="000000"/>
          <w:sz w:val="24"/>
          <w:szCs w:val="24"/>
          <w:highlight w:val="none"/>
        </w:rPr>
        <w:t xml:space="preserve">订立的采购合同的，履约保证金不予退还，给</w:t>
      </w:r>
      <w:r>
        <w:rPr>
          <w:rFonts w:hint="eastAsia" w:ascii="Times New Roman" w:hAnsi="Times New Roman"/>
          <w:bCs/>
          <w:color w:val="000000"/>
          <w:sz w:val="24"/>
          <w:szCs w:val="24"/>
          <w:highlight w:val="none"/>
          <w:lang w:eastAsia="zh-CN"/>
        </w:rPr>
        <w:t xml:space="preserve">招标人</w:t>
      </w:r>
      <w:r>
        <w:rPr>
          <w:rFonts w:ascii="Times New Roman" w:hAnsi="Times New Roman"/>
          <w:bCs/>
          <w:color w:val="000000"/>
          <w:sz w:val="24"/>
          <w:szCs w:val="24"/>
          <w:highlight w:val="none"/>
        </w:rPr>
        <w:t xml:space="preserve">造成的损失超过履约保证金数额的，还应对超过部分予以赔偿。</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逾期退还履约保证金违约责任：</w:t>
      </w:r>
      <w:r>
        <w:rPr>
          <w:rFonts w:hint="eastAsia" w:ascii="Times New Roman" w:hAnsi="Times New Roman"/>
          <w:bCs/>
          <w:color w:val="000000"/>
          <w:sz w:val="24"/>
          <w:szCs w:val="24"/>
          <w:highlight w:val="none"/>
          <w:lang w:eastAsia="zh-CN"/>
        </w:rPr>
        <w:t xml:space="preserve">招标人</w:t>
      </w:r>
      <w:r>
        <w:rPr>
          <w:rFonts w:ascii="Times New Roman" w:hAnsi="Times New Roman"/>
          <w:bCs/>
          <w:color w:val="000000"/>
          <w:sz w:val="24"/>
          <w:szCs w:val="24"/>
          <w:highlight w:val="none"/>
        </w:rPr>
        <w:t xml:space="preserve">逾期退还履约保证金的，除应退还履约保证金外，还应按中国人民银行同期贷款基准利率上浮20％后的利率支付超期资金占用费，但因</w:t>
      </w:r>
      <w:r>
        <w:rPr>
          <w:rFonts w:hint="eastAsia" w:ascii="Times New Roman" w:hAnsi="Times New Roman"/>
          <w:bCs/>
          <w:color w:val="000000"/>
          <w:sz w:val="24"/>
          <w:szCs w:val="24"/>
          <w:highlight w:val="none"/>
        </w:rPr>
        <w:t xml:space="preserve">投标人</w:t>
      </w:r>
      <w:r>
        <w:rPr>
          <w:rFonts w:ascii="Times New Roman" w:hAnsi="Times New Roman"/>
          <w:bCs/>
          <w:color w:val="000000"/>
          <w:sz w:val="24"/>
          <w:szCs w:val="24"/>
          <w:highlight w:val="none"/>
        </w:rPr>
        <w:t xml:space="preserve">自身原因导致无法</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及时退还的除外。</w:t>
      </w:r>
      <w:r>
        <w:rPr>
          <w:rFonts w:ascii="Times New Roman" w:hAnsi="Times New Roman"/>
          <w:bCs/>
          <w:color w:val="000000"/>
          <w:sz w:val="24"/>
          <w:szCs w:val="24"/>
          <w:highlight w:val="none"/>
        </w:rPr>
      </w:r>
      <w:r/>
    </w:p>
    <w:p>
      <w:pPr>
        <w:pStyle w:val="767"/>
        <w:ind w:left="482"/>
        <w:spacing w:line="400" w:lineRule="exact"/>
        <w:rPr>
          <w:rFonts w:ascii="宋体" w:hAnsi="宋体"/>
          <w:b/>
          <w:color w:val="000000"/>
          <w:sz w:val="24"/>
          <w:szCs w:val="24"/>
          <w:highlight w:val="none"/>
        </w:rPr>
      </w:pPr>
      <w:r/>
      <w:bookmarkEnd w:id="149"/>
      <w:r/>
      <w:bookmarkStart w:id="151" w:name="_Hlk187834828"/>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.合同验收</w:t>
      </w:r>
      <w:r>
        <w:rPr>
          <w:rFonts w:ascii="宋体" w:hAnsi="宋体"/>
          <w:b/>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履约验收程序：</w:t>
      </w:r>
      <w:r>
        <w:rPr>
          <w:rFonts w:ascii="Times New Roman" w:hAnsi="Times New Roman"/>
          <w:bCs/>
          <w:color w:val="000000"/>
          <w:sz w:val="24"/>
          <w:szCs w:val="24"/>
          <w:highlight w:val="none"/>
        </w:rPr>
      </w:r>
      <w:r/>
    </w:p>
    <w:p>
      <w:pPr>
        <w:pStyle w:val="767"/>
        <w:ind w:firstLine="480"/>
        <w:spacing w:line="400" w:lineRule="exact"/>
        <w:rPr>
          <w:rFonts w:hint="eastAsia" w:ascii="Times New Roman" w:hAnsi="Times New Roman" w:eastAsia="宋体"/>
          <w:bCs/>
          <w:color w:val="000000"/>
          <w:sz w:val="24"/>
          <w:szCs w:val="24"/>
          <w:highlight w:val="none"/>
          <w:u w:val="single"/>
          <w:lang w:val="en-US" w:eastAsia="zh-CN"/>
        </w:rPr>
      </w:pPr>
      <w:r>
        <w:rPr>
          <w:rFonts w:hint="eastAsia" w:ascii="Times New Roman" w:hAnsi="Times New Roman"/>
          <w:bCs/>
          <w:color w:val="000000"/>
          <w:sz w:val="24"/>
          <w:szCs w:val="24"/>
          <w:highlight w:val="none"/>
        </w:rPr>
        <w:t xml:space="preserve">履约验收条件达到时，</w:t>
      </w:r>
      <w:r>
        <w:rPr>
          <w:rFonts w:hint="eastAsia" w:ascii="Times New Roman" w:hAnsi="Times New Roman"/>
          <w:bCs/>
          <w:color w:val="000000"/>
          <w:sz w:val="24"/>
          <w:szCs w:val="24"/>
          <w:highlight w:val="none"/>
          <w:lang w:eastAsia="zh-CN"/>
        </w:rPr>
        <w:t xml:space="preserve">招标人</w:t>
      </w:r>
      <w:r>
        <w:rPr>
          <w:rFonts w:hint="eastAsia" w:ascii="Times New Roman" w:hAnsi="Times New Roman"/>
          <w:bCs/>
          <w:color w:val="000000"/>
          <w:sz w:val="24"/>
          <w:szCs w:val="24"/>
          <w:highlight w:val="none"/>
        </w:rPr>
        <w:t xml:space="preserve">在5个工作日内启动履约验收工作</w:t>
      </w:r>
      <w:r>
        <w:rPr>
          <w:rFonts w:hint="eastAsia" w:ascii="Times New Roman" w:hAnsi="Times New Roman"/>
          <w:bCs/>
          <w:color w:val="000000"/>
          <w:sz w:val="24"/>
          <w:szCs w:val="24"/>
          <w:highlight w:val="none"/>
          <w:lang w:eastAsia="zh-CN"/>
        </w:rPr>
        <w:t xml:space="preserve">。</w:t>
      </w:r>
      <w:r>
        <w:rPr>
          <w:rFonts w:hint="eastAsia" w:ascii="Times New Roman" w:hAnsi="Times New Roman" w:eastAsia="宋体"/>
          <w:bCs/>
          <w:color w:val="000000"/>
          <w:sz w:val="24"/>
          <w:szCs w:val="24"/>
          <w:highlight w:val="none"/>
          <w:u w:val="single"/>
          <w:lang w:val="en-US" w:eastAsia="zh-CN"/>
        </w:rPr>
      </w:r>
      <w:r/>
    </w:p>
    <w:p>
      <w:pPr>
        <w:pStyle w:val="767"/>
        <w:ind w:firstLine="480"/>
        <w:spacing w:line="400" w:lineRule="exact"/>
        <w:rPr>
          <w:rFonts w:ascii="Times New Roman" w:hAnsi="Times New Roman"/>
          <w:bCs/>
          <w:color w:val="000000"/>
          <w:sz w:val="24"/>
          <w:szCs w:val="24"/>
          <w:highlight w:val="none"/>
        </w:rPr>
      </w:pPr>
      <w:r>
        <w:rPr>
          <w:rFonts w:hint="eastAsia" w:ascii="Times New Roman" w:hAnsi="Times New Roman"/>
          <w:bCs/>
          <w:color w:val="000000"/>
          <w:sz w:val="24"/>
          <w:szCs w:val="24"/>
          <w:highlight w:val="none"/>
          <w:lang w:val="en-US" w:eastAsia="zh-CN"/>
        </w:rPr>
        <w:t xml:space="preserve">招标人成立验收小组，</w:t>
      </w:r>
      <w:r>
        <w:rPr>
          <w:rFonts w:hint="eastAsia" w:ascii="Times New Roman" w:hAnsi="Times New Roman"/>
          <w:bCs/>
          <w:color w:val="000000"/>
          <w:sz w:val="24"/>
          <w:szCs w:val="24"/>
          <w:highlight w:val="none"/>
        </w:rPr>
        <w:t xml:space="preserve">开展验收；履约验收工作结束后，验收小组应形成书面验收意见。</w:t>
      </w:r>
      <w:r>
        <w:rPr>
          <w:rFonts w:ascii="Times New Roman" w:hAnsi="Times New Roman"/>
          <w:bCs/>
          <w:color w:val="000000"/>
          <w:sz w:val="24"/>
          <w:szCs w:val="24"/>
          <w:highlight w:val="none"/>
        </w:rPr>
      </w:r>
      <w:r/>
    </w:p>
    <w:p>
      <w:pPr>
        <w:pStyle w:val="767"/>
        <w:ind w:firstLine="480"/>
        <w:spacing w:line="400" w:lineRule="exact"/>
        <w:rPr>
          <w:rFonts w:hint="eastAsia" w:ascii="宋体" w:hAnsi="宋体"/>
          <w:b/>
          <w:color w:val="000000"/>
          <w:sz w:val="24"/>
          <w:szCs w:val="24"/>
          <w:highlight w:val="none"/>
        </w:rPr>
      </w:pPr>
      <w:r>
        <w:rPr>
          <w:rFonts w:hint="eastAsia" w:ascii="Times New Roman" w:hAnsi="Times New Roman"/>
          <w:bCs/>
          <w:color w:val="000000"/>
          <w:sz w:val="24"/>
          <w:szCs w:val="24"/>
          <w:highlight w:val="none"/>
          <w:lang w:eastAsia="zh-CN"/>
        </w:rPr>
        <w:t xml:space="preserve">招标人</w:t>
      </w:r>
      <w:r>
        <w:rPr>
          <w:rFonts w:hint="eastAsia" w:ascii="Times New Roman" w:hAnsi="Times New Roman"/>
          <w:bCs/>
          <w:color w:val="000000"/>
          <w:sz w:val="24"/>
          <w:szCs w:val="24"/>
          <w:highlight w:val="none"/>
        </w:rPr>
        <w:t xml:space="preserve">、投标人对验收小组出具的验收意见进行确认，并形成政府采购履约验收书，验收书格式见江苏省财政厅印发的《政府采购履约验收书参考样本》。</w:t>
      </w:r>
      <w:r>
        <w:rPr>
          <w:rFonts w:hint="eastAsia" w:ascii="宋体" w:hAnsi="宋体"/>
          <w:b/>
          <w:color w:val="000000"/>
          <w:sz w:val="24"/>
          <w:szCs w:val="24"/>
          <w:highlight w:val="none"/>
        </w:rPr>
      </w:r>
      <w:r/>
    </w:p>
    <w:p>
      <w:pPr>
        <w:pStyle w:val="767"/>
        <w:ind w:left="482"/>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4"/>
          <w:highlight w:val="none"/>
        </w:rPr>
        <w:t xml:space="preserve">.考核标准及考核办法</w:t>
      </w:r>
      <w:r>
        <w:rPr>
          <w:rFonts w:hint="eastAsia" w:ascii="宋体" w:hAnsi="宋体"/>
          <w:b/>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（一）考核周期：项目实施期按月考核，5年运维期按季度考核，年度开展综合考核，考核结果与履约评价、运维服务挂钩。</w:t>
      </w:r>
      <w:r>
        <w:rPr>
          <w:rFonts w:hint="eastAsia" w:ascii="Times New Roman" w:hAnsi="Times New Roman"/>
          <w:bCs/>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（二）考核内容及标准</w:t>
      </w:r>
      <w:r>
        <w:rPr>
          <w:rFonts w:hint="eastAsia" w:ascii="Times New Roman" w:hAnsi="Times New Roman"/>
          <w:bCs/>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1</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 进度考核：严格按照合同工期完成供货、安装、开发、集成、验收，逾期未完成的，每日按合同金额0.5‰</w:t>
      </w:r>
      <w:r>
        <w:rPr>
          <w:rFonts w:hint="eastAsia" w:ascii="Times New Roman" w:hAnsi="Times New Roman"/>
          <w:bCs/>
          <w:color w:val="000000"/>
          <w:sz w:val="24"/>
          <w:szCs w:val="24"/>
          <w:highlight w:val="none"/>
          <w:lang w:val="en-US" w:eastAsia="zh-CN"/>
        </w:rPr>
        <w:t xml:space="preserve">扣除合同价款</w:t>
      </w:r>
      <w:r>
        <w:rPr>
          <w:rFonts w:hint="eastAsia" w:ascii="Times New Roman" w:hAnsi="Times New Roman"/>
          <w:bCs/>
          <w:color w:val="000000"/>
          <w:sz w:val="24"/>
          <w:szCs w:val="24"/>
          <w:highlight w:val="none"/>
        </w:rPr>
        <w:t xml:space="preserve">；</w:t>
      </w:r>
      <w:r>
        <w:rPr>
          <w:rFonts w:hint="eastAsia" w:ascii="Times New Roman" w:hAnsi="Times New Roman"/>
          <w:bCs/>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2</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 质量考核：软硬件设备、系统功能、工程质量需100%满足采购需求，出现质量问题、功能缺失、运行故障的，需无条件免费整改，累计3次整改不合格，</w:t>
      </w:r>
      <w:r>
        <w:rPr>
          <w:rFonts w:hint="eastAsia" w:ascii="Times New Roman" w:hAnsi="Times New Roman"/>
          <w:bCs/>
          <w:color w:val="000000"/>
          <w:sz w:val="24"/>
          <w:szCs w:val="24"/>
          <w:highlight w:val="none"/>
          <w:lang w:eastAsia="zh-CN"/>
        </w:rPr>
        <w:t xml:space="preserve">招标人</w:t>
      </w:r>
      <w:r>
        <w:rPr>
          <w:rFonts w:hint="eastAsia" w:ascii="Times New Roman" w:hAnsi="Times New Roman"/>
          <w:bCs/>
          <w:color w:val="000000"/>
          <w:sz w:val="24"/>
          <w:szCs w:val="24"/>
          <w:highlight w:val="none"/>
        </w:rPr>
        <w:t xml:space="preserve">有权终止合同、追究违约责任；</w:t>
      </w:r>
      <w:r>
        <w:rPr>
          <w:rFonts w:hint="eastAsia" w:ascii="Times New Roman" w:hAnsi="Times New Roman"/>
          <w:bCs/>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3</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 服务考核：严格落实7×24小时运维服务、巡检服务、培训服务，响应超时、处置不力、服务缺位的，每次扣减履约分值，年度累计多次违规的，扣除相应运维服务费用；</w:t>
      </w:r>
      <w:r>
        <w:rPr>
          <w:rFonts w:hint="eastAsia" w:ascii="Times New Roman" w:hAnsi="Times New Roman"/>
          <w:bCs/>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4</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 人员考核：项目核心人员不得擅自离岗、更换，未经</w:t>
      </w:r>
      <w:r>
        <w:rPr>
          <w:rFonts w:hint="eastAsia" w:ascii="Times New Roman" w:hAnsi="Times New Roman"/>
          <w:bCs/>
          <w:color w:val="000000"/>
          <w:sz w:val="24"/>
          <w:szCs w:val="24"/>
          <w:highlight w:val="none"/>
          <w:lang w:eastAsia="zh-CN"/>
        </w:rPr>
        <w:t xml:space="preserve">招标人</w:t>
      </w:r>
      <w:r>
        <w:rPr>
          <w:rFonts w:hint="eastAsia" w:ascii="Times New Roman" w:hAnsi="Times New Roman"/>
          <w:bCs/>
          <w:color w:val="000000"/>
          <w:sz w:val="24"/>
          <w:szCs w:val="24"/>
          <w:highlight w:val="none"/>
        </w:rPr>
        <w:t xml:space="preserve">同意更换人员的，每次</w:t>
      </w:r>
      <w:r>
        <w:rPr>
          <w:rFonts w:hint="eastAsia" w:ascii="Times New Roman" w:hAnsi="Times New Roman"/>
          <w:bCs/>
          <w:color w:val="000000"/>
          <w:sz w:val="24"/>
          <w:szCs w:val="24"/>
          <w:highlight w:val="none"/>
          <w:lang w:val="en-US" w:eastAsia="zh-CN"/>
        </w:rPr>
        <w:t xml:space="preserve">罚款5000元</w:t>
      </w:r>
      <w:r>
        <w:rPr>
          <w:rFonts w:hint="eastAsia" w:ascii="Times New Roman" w:hAnsi="Times New Roman"/>
          <w:bCs/>
          <w:color w:val="000000"/>
          <w:sz w:val="24"/>
          <w:szCs w:val="24"/>
          <w:highlight w:val="none"/>
        </w:rPr>
        <w:t xml:space="preserve">，影响项目进度的另行追责；</w:t>
      </w:r>
      <w:r>
        <w:rPr>
          <w:rFonts w:hint="eastAsia" w:ascii="Times New Roman" w:hAnsi="Times New Roman"/>
          <w:bCs/>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5</w:t>
      </w:r>
      <w:r>
        <w:rPr>
          <w:rFonts w:hint="eastAsia" w:ascii="Times New Roman" w:hAnsi="Times New Roman"/>
          <w:bCs/>
          <w:color w:val="000000"/>
          <w:sz w:val="24"/>
          <w:szCs w:val="24"/>
          <w:highlight w:val="none"/>
          <w:lang w:eastAsia="zh-CN"/>
        </w:rPr>
        <w:t xml:space="preserve">）</w:t>
      </w:r>
      <w:r>
        <w:rPr>
          <w:rFonts w:hint="eastAsia" w:ascii="Times New Roman" w:hAnsi="Times New Roman"/>
          <w:bCs/>
          <w:color w:val="000000"/>
          <w:sz w:val="24"/>
          <w:szCs w:val="24"/>
          <w:highlight w:val="none"/>
        </w:rPr>
        <w:t xml:space="preserve">. 安全考核：严格遵守公安保密规定、网络安全规定，出现数据泄露、设备安全隐患、违规操作等问题，立即终止合同，追究法律责任及经济损失。</w:t>
      </w:r>
      <w:r>
        <w:rPr>
          <w:rFonts w:hint="eastAsia" w:ascii="Times New Roman" w:hAnsi="Times New Roman"/>
          <w:bCs/>
          <w:color w:val="000000"/>
          <w:sz w:val="24"/>
          <w:szCs w:val="24"/>
          <w:highlight w:val="none"/>
        </w:rPr>
      </w:r>
      <w:r/>
    </w:p>
    <w:p>
      <w:pPr>
        <w:pStyle w:val="767"/>
        <w:ind w:firstLine="480"/>
        <w:spacing w:line="400" w:lineRule="exact"/>
        <w:rPr>
          <w:rFonts w:hint="eastAsia" w:ascii="Times New Roman" w:hAnsi="Times New Roman"/>
          <w:bCs/>
          <w:color w:val="000000"/>
          <w:sz w:val="24"/>
          <w:szCs w:val="24"/>
          <w:highlight w:val="none"/>
        </w:rPr>
      </w:pPr>
      <w:r>
        <w:rPr>
          <w:rFonts w:hint="eastAsia" w:ascii="Times New Roman" w:hAnsi="Times New Roman"/>
          <w:bCs/>
          <w:color w:val="000000"/>
          <w:sz w:val="24"/>
          <w:szCs w:val="24"/>
          <w:highlight w:val="none"/>
        </w:rPr>
        <w:t xml:space="preserve">（三）考核结果应用：考核合格后全额支付相关款项；考核不合格的，限期整改，整改仍不合格的，</w:t>
      </w:r>
      <w:r>
        <w:rPr>
          <w:rFonts w:hint="eastAsia" w:ascii="Times New Roman" w:hAnsi="Times New Roman"/>
          <w:bCs/>
          <w:color w:val="000000"/>
          <w:sz w:val="24"/>
          <w:szCs w:val="24"/>
          <w:highlight w:val="none"/>
          <w:lang w:eastAsia="zh-CN"/>
        </w:rPr>
        <w:t xml:space="preserve">招标人</w:t>
      </w:r>
      <w:r>
        <w:rPr>
          <w:rFonts w:hint="eastAsia" w:ascii="Times New Roman" w:hAnsi="Times New Roman"/>
          <w:bCs/>
          <w:color w:val="000000"/>
          <w:sz w:val="24"/>
          <w:szCs w:val="24"/>
          <w:highlight w:val="none"/>
        </w:rPr>
        <w:t xml:space="preserve">有权扣除履约保证金、拒付尾款、终止合同。</w:t>
      </w:r>
      <w:r>
        <w:rPr>
          <w:rFonts w:hint="eastAsia" w:ascii="Times New Roman" w:hAnsi="Times New Roman"/>
          <w:bCs/>
          <w:color w:val="000000"/>
          <w:sz w:val="24"/>
          <w:szCs w:val="24"/>
          <w:highlight w:val="none"/>
        </w:rPr>
      </w:r>
      <w:r/>
    </w:p>
    <w:p>
      <w:pPr>
        <w:pStyle w:val="767"/>
        <w:ind w:left="482"/>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767"/>
        <w:ind w:left="482"/>
        <w:spacing w:line="400" w:lineRule="exac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7</w:t>
      </w:r>
      <w:r>
        <w:rPr>
          <w:rFonts w:hint="eastAsia" w:ascii="宋体" w:hAnsi="宋体"/>
          <w:b/>
          <w:color w:val="000000"/>
          <w:sz w:val="24"/>
          <w:szCs w:val="24"/>
          <w:highlight w:val="none"/>
        </w:rPr>
        <w:t xml:space="preserve">.组成合同的文件</w:t>
      </w:r>
      <w:r>
        <w:rPr>
          <w:rFonts w:ascii="宋体" w:hAnsi="宋体"/>
          <w:b/>
          <w:color w:val="000000"/>
          <w:sz w:val="24"/>
          <w:szCs w:val="24"/>
          <w:highlight w:val="none"/>
        </w:rPr>
      </w:r>
      <w:r/>
    </w:p>
    <w:p>
      <w:pPr>
        <w:pStyle w:val="767"/>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如下述文件之间有任何抵触、矛盾或歧义，应按以下顺序解释：</w:t>
      </w:r>
      <w:r>
        <w:rPr>
          <w:rFonts w:ascii="宋体" w:hAnsi="宋体"/>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（1）政府采购合同协议书及其变更、补充协议</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（2）政府采购合同专用条款</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（3）政府采购合同通用条款</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（4）中标通知书</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（5）投标文件</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（6）采购文件</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（7）有关技术文件，图纸</w:t>
      </w:r>
      <w:r>
        <w:rPr>
          <w:rFonts w:ascii="Times New Roman" w:hAnsi="Times New Roman"/>
          <w:color w:val="000000"/>
          <w:sz w:val="24"/>
          <w:szCs w:val="24"/>
          <w:highlight w:val="none"/>
        </w:rPr>
      </w:r>
      <w:r/>
    </w:p>
    <w:p>
      <w:pPr>
        <w:pStyle w:val="992"/>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（8）国家法律、行政法规和规章制度规定或合同约定的作为合同组成部分的其他文件</w:t>
      </w:r>
      <w:r>
        <w:rPr>
          <w:rFonts w:ascii="Times New Roman" w:hAnsi="Times New Roman" w:eastAsia="宋体" w:cs="Times New Roman"/>
          <w:color w:val="000000"/>
          <w:sz w:val="24"/>
          <w:szCs w:val="24"/>
          <w:highlight w:val="none"/>
        </w:rPr>
      </w:r>
      <w:r/>
    </w:p>
    <w:p>
      <w:pPr>
        <w:pStyle w:val="1102"/>
        <w:ind w:left="0" w:firstLine="482"/>
        <w:rPr>
          <w:rFonts w:hint="eastAsia" w:ascii="宋体" w:hAnsi="宋体" w:eastAsia="宋体" w:cs="Times New Roman"/>
          <w:b/>
          <w:color w:val="000000"/>
          <w:sz w:val="24"/>
          <w:szCs w:val="24"/>
          <w:highlight w:val="none"/>
          <w:lang w:val="en-US" w:eastAsia="zh-CN" w:bidi="ar-SA"/>
        </w:rPr>
      </w:pPr>
      <w:r/>
      <w:bookmarkEnd w:id="151"/>
      <w:r>
        <w:rPr>
          <w:rFonts w:hint="eastAsia" w:cs="Times New Roman"/>
          <w:b/>
          <w:color w:val="000000"/>
          <w:sz w:val="24"/>
          <w:szCs w:val="24"/>
          <w:highlight w:val="none"/>
          <w:lang w:val="en-US" w:eastAsia="zh-CN" w:bidi="ar-SA"/>
        </w:rPr>
        <w:t xml:space="preserve">8</w:t>
      </w:r>
      <w:r>
        <w:rPr>
          <w:rFonts w:hint="eastAsia" w:ascii="宋体" w:hAnsi="宋体" w:eastAsia="宋体" w:cs="Times New Roman"/>
          <w:b/>
          <w:color w:val="000000"/>
          <w:sz w:val="24"/>
          <w:szCs w:val="24"/>
          <w:highlight w:val="none"/>
          <w:lang w:val="en-US" w:eastAsia="zh-CN" w:bidi="ar-SA"/>
        </w:rPr>
        <w:t xml:space="preserve">.项目所有权</w:t>
      </w:r>
      <w:r>
        <w:rPr>
          <w:rFonts w:hint="eastAsia" w:ascii="宋体" w:hAnsi="宋体" w:eastAsia="宋体" w:cs="Times New Roman"/>
          <w:b/>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运维期内，未经</w:t>
      </w:r>
      <w:r>
        <w:rPr>
          <w:rFonts w:hint="eastAsia" w:cs="Times New Roman"/>
          <w:color w:val="000000"/>
          <w:sz w:val="24"/>
          <w:szCs w:val="24"/>
          <w:highlight w:val="none"/>
          <w:lang w:val="en-US" w:eastAsia="zh-CN" w:bidi="ar-SA"/>
        </w:rPr>
        <w:t xml:space="preserve">招标人</w:t>
      </w:r>
      <w:r>
        <w:rPr>
          <w:rFonts w:hint="eastAsia" w:ascii="宋体" w:hAnsi="宋体" w:eastAsia="宋体" w:cs="Times New Roman"/>
          <w:color w:val="000000"/>
          <w:sz w:val="24"/>
          <w:szCs w:val="24"/>
          <w:highlight w:val="none"/>
          <w:lang w:val="en-US" w:eastAsia="zh-CN" w:bidi="ar-SA"/>
        </w:rPr>
        <w:t xml:space="preserve">同意，乙方不得私自泄露、转让、抵押给第三方使用。</w:t>
      </w:r>
      <w:r>
        <w:rPr>
          <w:rFonts w:hint="eastAsia" w:ascii="宋体" w:hAnsi="宋体" w:eastAsia="宋体" w:cs="Times New Roman"/>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乙方承担</w:t>
      </w:r>
      <w:r>
        <w:rPr>
          <w:rFonts w:hint="eastAsia" w:cs="Times New Roman"/>
          <w:color w:val="000000"/>
          <w:sz w:val="24"/>
          <w:szCs w:val="24"/>
          <w:highlight w:val="none"/>
          <w:lang w:val="en-US" w:eastAsia="zh-CN" w:bidi="ar-SA"/>
        </w:rPr>
        <w:t xml:space="preserve">运维</w:t>
      </w:r>
      <w:r>
        <w:rPr>
          <w:rFonts w:hint="eastAsia" w:ascii="宋体" w:hAnsi="宋体" w:eastAsia="宋体" w:cs="Times New Roman"/>
          <w:color w:val="000000"/>
          <w:sz w:val="24"/>
          <w:szCs w:val="24"/>
          <w:highlight w:val="none"/>
          <w:lang w:val="en-US" w:eastAsia="zh-CN" w:bidi="ar-SA"/>
        </w:rPr>
        <w:t xml:space="preserve">的运营维护责任，需自行完成系统故障排除、系统设备维护，确保系统长期稳定运行，满足</w:t>
      </w:r>
      <w:r>
        <w:rPr>
          <w:rFonts w:hint="eastAsia" w:cs="Times New Roman"/>
          <w:color w:val="000000"/>
          <w:sz w:val="24"/>
          <w:szCs w:val="24"/>
          <w:highlight w:val="none"/>
          <w:lang w:val="en-US" w:eastAsia="zh-CN" w:bidi="ar-SA"/>
        </w:rPr>
        <w:t xml:space="preserve">招标人</w:t>
      </w:r>
      <w:r>
        <w:rPr>
          <w:rFonts w:hint="eastAsia" w:ascii="宋体" w:hAnsi="宋体" w:eastAsia="宋体" w:cs="Times New Roman"/>
          <w:color w:val="000000"/>
          <w:sz w:val="24"/>
          <w:szCs w:val="24"/>
          <w:highlight w:val="none"/>
          <w:lang w:val="en-US" w:eastAsia="zh-CN" w:bidi="ar-SA"/>
        </w:rPr>
        <w:t xml:space="preserve">实际需要。</w:t>
      </w:r>
      <w:r>
        <w:rPr>
          <w:rFonts w:hint="eastAsia" w:ascii="宋体" w:hAnsi="宋体" w:eastAsia="宋体" w:cs="Times New Roman"/>
          <w:color w:val="000000"/>
          <w:sz w:val="24"/>
          <w:szCs w:val="24"/>
          <w:highlight w:val="none"/>
          <w:lang w:val="en-US" w:eastAsia="zh-CN" w:bidi="ar-SA"/>
        </w:rPr>
      </w:r>
      <w:r/>
    </w:p>
    <w:p>
      <w:pPr>
        <w:pStyle w:val="1102"/>
        <w:ind w:left="0" w:firstLine="482"/>
        <w:rPr>
          <w:rFonts w:hint="eastAsia" w:ascii="宋体" w:hAnsi="宋体" w:eastAsia="宋体" w:cs="Times New Roman"/>
          <w:b/>
          <w:color w:val="000000"/>
          <w:sz w:val="24"/>
          <w:szCs w:val="24"/>
          <w:highlight w:val="none"/>
          <w:lang w:val="en-US" w:eastAsia="zh-CN" w:bidi="ar-SA"/>
        </w:rPr>
      </w:pPr>
      <w:r>
        <w:rPr>
          <w:rFonts w:hint="eastAsia" w:cs="Times New Roman"/>
          <w:b/>
          <w:color w:val="000000"/>
          <w:sz w:val="24"/>
          <w:szCs w:val="24"/>
          <w:highlight w:val="none"/>
          <w:lang w:val="en-US" w:eastAsia="zh-CN" w:bidi="ar-SA"/>
        </w:rPr>
        <w:t xml:space="preserve">9</w:t>
      </w:r>
      <w:r>
        <w:rPr>
          <w:rFonts w:hint="eastAsia" w:ascii="宋体" w:hAnsi="宋体" w:eastAsia="宋体" w:cs="Times New Roman"/>
          <w:b/>
          <w:color w:val="000000"/>
          <w:sz w:val="24"/>
          <w:szCs w:val="24"/>
          <w:highlight w:val="none"/>
          <w:lang w:val="en-US" w:eastAsia="zh-CN" w:bidi="ar-SA"/>
        </w:rPr>
        <w:t xml:space="preserve">.税费</w:t>
      </w:r>
      <w:r>
        <w:rPr>
          <w:rFonts w:hint="eastAsia" w:ascii="宋体" w:hAnsi="宋体" w:eastAsia="宋体" w:cs="Times New Roman"/>
          <w:b/>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本合同执行中相关的一切税费均由乙方负担。</w:t>
      </w:r>
      <w:r>
        <w:rPr>
          <w:rFonts w:hint="eastAsia" w:ascii="宋体" w:hAnsi="宋体" w:eastAsia="宋体" w:cs="Times New Roman"/>
          <w:color w:val="000000"/>
          <w:sz w:val="24"/>
          <w:szCs w:val="24"/>
          <w:highlight w:val="none"/>
          <w:lang w:val="en-US" w:eastAsia="zh-CN" w:bidi="ar-SA"/>
        </w:rPr>
      </w:r>
      <w:r/>
    </w:p>
    <w:p>
      <w:pPr>
        <w:pStyle w:val="1102"/>
        <w:ind w:left="0" w:firstLine="482"/>
        <w:rPr>
          <w:rFonts w:hint="eastAsia" w:ascii="宋体" w:hAnsi="宋体" w:eastAsia="宋体" w:cs="Times New Roman"/>
          <w:b/>
          <w:color w:val="000000"/>
          <w:sz w:val="24"/>
          <w:szCs w:val="24"/>
          <w:highlight w:val="none"/>
          <w:lang w:val="en-US" w:eastAsia="zh-CN" w:bidi="ar-SA"/>
        </w:rPr>
      </w:pPr>
      <w:r>
        <w:rPr>
          <w:rFonts w:hint="eastAsia" w:cs="Times New Roman"/>
          <w:b/>
          <w:color w:val="000000"/>
          <w:sz w:val="24"/>
          <w:szCs w:val="24"/>
          <w:highlight w:val="none"/>
          <w:lang w:val="en-US" w:eastAsia="zh-CN" w:bidi="ar-SA"/>
        </w:rPr>
        <w:t xml:space="preserve">10</w:t>
      </w:r>
      <w:r>
        <w:rPr>
          <w:rFonts w:hint="eastAsia" w:ascii="宋体" w:hAnsi="宋体" w:eastAsia="宋体" w:cs="Times New Roman"/>
          <w:b/>
          <w:color w:val="000000"/>
          <w:sz w:val="24"/>
          <w:szCs w:val="24"/>
          <w:highlight w:val="none"/>
          <w:lang w:val="en-US" w:eastAsia="zh-CN" w:bidi="ar-SA"/>
        </w:rPr>
        <w:t xml:space="preserve">.保密义务</w:t>
      </w:r>
      <w:r>
        <w:rPr>
          <w:rFonts w:hint="eastAsia" w:ascii="宋体" w:hAnsi="宋体" w:eastAsia="宋体" w:cs="Times New Roman"/>
          <w:b/>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合同中约定。 </w:t>
      </w:r>
      <w:r>
        <w:rPr>
          <w:rFonts w:hint="eastAsia" w:ascii="宋体" w:hAnsi="宋体" w:eastAsia="宋体" w:cs="Times New Roman"/>
          <w:color w:val="000000"/>
          <w:sz w:val="24"/>
          <w:szCs w:val="24"/>
          <w:highlight w:val="none"/>
          <w:lang w:val="en-US" w:eastAsia="zh-CN" w:bidi="ar-SA"/>
        </w:rPr>
      </w:r>
      <w:r/>
    </w:p>
    <w:p>
      <w:pPr>
        <w:pStyle w:val="1102"/>
        <w:ind w:left="0" w:firstLine="482"/>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1</w:t>
      </w:r>
      <w:r>
        <w:rPr>
          <w:rFonts w:hint="eastAsia" w:cs="Times New Roman"/>
          <w:b/>
          <w:color w:val="000000"/>
          <w:sz w:val="24"/>
          <w:szCs w:val="24"/>
          <w:highlight w:val="none"/>
          <w:lang w:val="en-US" w:eastAsia="zh-CN" w:bidi="ar-SA"/>
        </w:rPr>
        <w:t xml:space="preserve">1</w:t>
      </w:r>
      <w:r>
        <w:rPr>
          <w:rFonts w:hint="eastAsia" w:ascii="宋体" w:hAnsi="宋体" w:eastAsia="宋体" w:cs="Times New Roman"/>
          <w:b/>
          <w:color w:val="000000"/>
          <w:sz w:val="24"/>
          <w:szCs w:val="24"/>
          <w:highlight w:val="none"/>
          <w:lang w:val="en-US" w:eastAsia="zh-CN" w:bidi="ar-SA"/>
        </w:rPr>
        <w:t xml:space="preserve">.不可抗力事件处理</w:t>
      </w:r>
      <w:r>
        <w:rPr>
          <w:rFonts w:hint="eastAsia" w:ascii="宋体" w:hAnsi="宋体" w:eastAsia="宋体" w:cs="Times New Roman"/>
          <w:b/>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 在合同有效期内，任何一方因不可抗力事件导致不能履行合同，则合同履行期可延长，其延长期与不可抗力影响期相同。</w:t>
      </w:r>
      <w:r>
        <w:rPr>
          <w:rFonts w:hint="eastAsia" w:ascii="宋体" w:hAnsi="宋体" w:eastAsia="宋体" w:cs="Times New Roman"/>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 不可抗力事件发生后，应立即通知对方，并寄送有关权威机构出具的证明。</w:t>
      </w:r>
      <w:r>
        <w:rPr>
          <w:rFonts w:hint="eastAsia" w:ascii="宋体" w:hAnsi="宋体" w:eastAsia="宋体" w:cs="Times New Roman"/>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 不可抗力事件延续120天以上，双方应通过友好协商，确定是否继续履行合同。</w:t>
      </w:r>
      <w:r>
        <w:rPr>
          <w:rFonts w:hint="eastAsia" w:ascii="宋体" w:hAnsi="宋体" w:eastAsia="宋体" w:cs="Times New Roman"/>
          <w:color w:val="000000"/>
          <w:sz w:val="24"/>
          <w:szCs w:val="24"/>
          <w:highlight w:val="none"/>
          <w:lang w:val="en-US" w:eastAsia="zh-CN" w:bidi="ar-SA"/>
        </w:rPr>
      </w:r>
      <w:r/>
    </w:p>
    <w:p>
      <w:pPr>
        <w:pStyle w:val="1102"/>
        <w:ind w:left="0" w:firstLine="482"/>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1</w:t>
      </w:r>
      <w:r>
        <w:rPr>
          <w:rFonts w:hint="eastAsia" w:cs="Times New Roman"/>
          <w:b/>
          <w:color w:val="000000"/>
          <w:sz w:val="24"/>
          <w:szCs w:val="24"/>
          <w:highlight w:val="none"/>
          <w:lang w:val="en-US" w:eastAsia="zh-CN" w:bidi="ar-SA"/>
        </w:rPr>
        <w:t xml:space="preserve">2</w:t>
      </w:r>
      <w:r>
        <w:rPr>
          <w:rFonts w:hint="eastAsia" w:ascii="宋体" w:hAnsi="宋体" w:eastAsia="宋体" w:cs="Times New Roman"/>
          <w:b/>
          <w:color w:val="000000"/>
          <w:sz w:val="24"/>
          <w:szCs w:val="24"/>
          <w:highlight w:val="none"/>
          <w:lang w:val="en-US" w:eastAsia="zh-CN" w:bidi="ar-SA"/>
        </w:rPr>
        <w:t xml:space="preserve">.产品包装要求</w:t>
      </w:r>
      <w:r>
        <w:rPr>
          <w:rFonts w:hint="eastAsia" w:ascii="宋体" w:hAnsi="宋体" w:eastAsia="宋体" w:cs="Times New Roman"/>
          <w:b/>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乙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rPr>
          <w:rFonts w:hint="eastAsia" w:ascii="宋体" w:hAnsi="宋体" w:eastAsia="宋体" w:cs="Times New Roman"/>
          <w:color w:val="000000"/>
          <w:sz w:val="24"/>
          <w:szCs w:val="24"/>
          <w:highlight w:val="none"/>
          <w:lang w:val="en-US" w:eastAsia="zh-CN" w:bidi="ar-SA"/>
        </w:rPr>
      </w:r>
      <w:r/>
    </w:p>
    <w:p>
      <w:pPr>
        <w:pStyle w:val="1102"/>
        <w:ind w:left="0" w:firstLine="482"/>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1</w:t>
      </w:r>
      <w:r>
        <w:rPr>
          <w:rFonts w:hint="eastAsia" w:cs="Times New Roman"/>
          <w:b/>
          <w:color w:val="000000"/>
          <w:sz w:val="24"/>
          <w:szCs w:val="24"/>
          <w:highlight w:val="none"/>
          <w:lang w:val="en-US" w:eastAsia="zh-CN" w:bidi="ar-SA"/>
        </w:rPr>
        <w:t xml:space="preserve">3</w:t>
      </w:r>
      <w:r>
        <w:rPr>
          <w:rFonts w:hint="eastAsia" w:ascii="宋体" w:hAnsi="宋体" w:eastAsia="宋体" w:cs="Times New Roman"/>
          <w:b/>
          <w:color w:val="000000"/>
          <w:sz w:val="24"/>
          <w:szCs w:val="24"/>
          <w:highlight w:val="none"/>
          <w:lang w:val="en-US" w:eastAsia="zh-CN" w:bidi="ar-SA"/>
        </w:rPr>
        <w:t xml:space="preserve">.解决争议的方法</w:t>
      </w:r>
      <w:r>
        <w:rPr>
          <w:rFonts w:hint="eastAsia" w:ascii="宋体" w:hAnsi="宋体" w:eastAsia="宋体" w:cs="Times New Roman"/>
          <w:b/>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双方在签订、履行合同中所发生的一切争议，应通过友好协商解决。如协商不成，向</w:t>
      </w:r>
      <w:r>
        <w:rPr>
          <w:rFonts w:hint="eastAsia" w:cs="Times New Roman"/>
          <w:color w:val="000000"/>
          <w:sz w:val="24"/>
          <w:szCs w:val="24"/>
          <w:highlight w:val="none"/>
          <w:lang w:val="en-US" w:eastAsia="zh-CN" w:bidi="ar-SA"/>
        </w:rPr>
        <w:t xml:space="preserve">沭阳县人民法院</w:t>
      </w:r>
      <w:r>
        <w:rPr>
          <w:rFonts w:hint="eastAsia" w:ascii="宋体" w:hAnsi="宋体" w:eastAsia="宋体" w:cs="Times New Roman"/>
          <w:color w:val="000000"/>
          <w:sz w:val="24"/>
          <w:szCs w:val="24"/>
          <w:highlight w:val="none"/>
          <w:lang w:val="en-US" w:eastAsia="zh-CN" w:bidi="ar-SA"/>
        </w:rPr>
        <w:t xml:space="preserve">提起</w:t>
      </w:r>
      <w:r>
        <w:rPr>
          <w:rFonts w:hint="eastAsia" w:cs="Times New Roman"/>
          <w:color w:val="000000"/>
          <w:sz w:val="24"/>
          <w:szCs w:val="24"/>
          <w:highlight w:val="none"/>
          <w:lang w:val="en-US" w:eastAsia="zh-CN" w:bidi="ar-SA"/>
        </w:rPr>
        <w:t xml:space="preserve">起诉</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1102"/>
        <w:ind w:left="0" w:firstLine="482"/>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1</w:t>
      </w:r>
      <w:r>
        <w:rPr>
          <w:rFonts w:hint="eastAsia" w:cs="Times New Roman"/>
          <w:b/>
          <w:color w:val="000000"/>
          <w:sz w:val="24"/>
          <w:szCs w:val="24"/>
          <w:highlight w:val="none"/>
          <w:lang w:val="en-US" w:eastAsia="zh-CN" w:bidi="ar-SA"/>
        </w:rPr>
        <w:t xml:space="preserve">4</w:t>
      </w:r>
      <w:r>
        <w:rPr>
          <w:rFonts w:hint="eastAsia" w:ascii="宋体" w:hAnsi="宋体" w:eastAsia="宋体" w:cs="Times New Roman"/>
          <w:b/>
          <w:color w:val="000000"/>
          <w:sz w:val="24"/>
          <w:szCs w:val="24"/>
          <w:highlight w:val="none"/>
          <w:lang w:val="en-US" w:eastAsia="zh-CN" w:bidi="ar-SA"/>
        </w:rPr>
        <w:t xml:space="preserve">.合同生效及其它</w:t>
      </w:r>
      <w:r>
        <w:rPr>
          <w:rFonts w:hint="eastAsia" w:ascii="宋体" w:hAnsi="宋体" w:eastAsia="宋体" w:cs="Times New Roman"/>
          <w:b/>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 合同经双方法定代表人或授权委托代表人签字并加盖单位公章后生效。</w:t>
      </w:r>
      <w:r>
        <w:rPr>
          <w:rFonts w:hint="eastAsia" w:ascii="宋体" w:hAnsi="宋体" w:eastAsia="宋体" w:cs="Times New Roman"/>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本合同未尽事宜，遵照《中华人民共和国民法典》《中华人民共和国政府采购法》等有关条文执行。</w:t>
      </w:r>
      <w:r>
        <w:rPr>
          <w:rFonts w:hint="eastAsia" w:ascii="宋体" w:hAnsi="宋体" w:eastAsia="宋体" w:cs="Times New Roman"/>
          <w:color w:val="000000"/>
          <w:sz w:val="24"/>
          <w:szCs w:val="24"/>
          <w:highlight w:val="none"/>
          <w:lang w:val="en-US" w:eastAsia="zh-CN" w:bidi="ar-SA"/>
        </w:rPr>
      </w:r>
      <w:r/>
    </w:p>
    <w:p>
      <w:pPr>
        <w:pStyle w:val="1102"/>
        <w:ind w:left="0" w:firstLine="480"/>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 本合同正本一式肆份，具有同等法律效力，</w:t>
      </w:r>
      <w:r>
        <w:rPr>
          <w:rFonts w:hint="eastAsia" w:cs="Times New Roman"/>
          <w:color w:val="000000"/>
          <w:sz w:val="24"/>
          <w:szCs w:val="24"/>
          <w:highlight w:val="none"/>
          <w:lang w:val="en-US" w:eastAsia="zh-CN" w:bidi="ar-SA"/>
        </w:rPr>
        <w:t xml:space="preserve">招标人</w:t>
      </w:r>
      <w:r>
        <w:rPr>
          <w:rFonts w:hint="eastAsia" w:ascii="宋体" w:hAnsi="宋体" w:eastAsia="宋体" w:cs="Times New Roman"/>
          <w:color w:val="000000"/>
          <w:sz w:val="24"/>
          <w:szCs w:val="24"/>
          <w:highlight w:val="none"/>
          <w:lang w:val="en-US" w:eastAsia="zh-CN" w:bidi="ar-SA"/>
        </w:rPr>
        <w:t xml:space="preserve">、乙方各执贰份。</w:t>
      </w:r>
      <w:r>
        <w:rPr>
          <w:rFonts w:hint="eastAsia" w:ascii="宋体" w:hAnsi="宋体" w:eastAsia="宋体" w:cs="Times New Roman"/>
          <w:color w:val="000000"/>
          <w:sz w:val="24"/>
          <w:szCs w:val="24"/>
          <w:highlight w:val="none"/>
          <w:lang w:val="en-US" w:eastAsia="zh-CN" w:bidi="ar-SA"/>
        </w:rPr>
      </w:r>
      <w:r/>
    </w:p>
    <w:p>
      <w:pPr>
        <w:pStyle w:val="1102"/>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1102"/>
        <w:rPr>
          <w:rFonts w:hint="eastAsia" w:ascii="宋体" w:hAnsi="宋体"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招标人</w:t>
      </w:r>
      <w:r>
        <w:rPr>
          <w:rFonts w:hint="eastAsia" w:ascii="宋体" w:hAnsi="宋体" w:eastAsia="宋体" w:cs="Times New Roman"/>
          <w:color w:val="000000"/>
          <w:sz w:val="24"/>
          <w:szCs w:val="24"/>
          <w:highlight w:val="none"/>
          <w:lang w:val="en-US" w:eastAsia="zh-CN" w:bidi="ar-SA"/>
        </w:rPr>
        <w:t xml:space="preserve">：                                  乙方： </w:t>
      </w:r>
      <w:r>
        <w:rPr>
          <w:rFonts w:hint="eastAsia" w:ascii="宋体" w:hAnsi="宋体" w:eastAsia="宋体" w:cs="Times New Roman"/>
          <w:color w:val="000000"/>
          <w:sz w:val="24"/>
          <w:szCs w:val="24"/>
          <w:highlight w:val="none"/>
          <w:lang w:val="en-US" w:eastAsia="zh-CN" w:bidi="ar-SA"/>
        </w:rPr>
      </w:r>
      <w:r/>
    </w:p>
    <w:p>
      <w:pPr>
        <w:pStyle w:val="1102"/>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地址：                                  地址： </w:t>
      </w:r>
      <w:r>
        <w:rPr>
          <w:rFonts w:hint="eastAsia" w:ascii="宋体" w:hAnsi="宋体" w:eastAsia="宋体" w:cs="Times New Roman"/>
          <w:color w:val="000000"/>
          <w:sz w:val="24"/>
          <w:szCs w:val="24"/>
          <w:highlight w:val="none"/>
          <w:lang w:val="en-US" w:eastAsia="zh-CN" w:bidi="ar-SA"/>
        </w:rPr>
      </w:r>
      <w:r/>
    </w:p>
    <w:p>
      <w:pPr>
        <w:pStyle w:val="1102"/>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法定代表人或授权代表：                  法定代表人或授权代表：</w:t>
      </w:r>
      <w:r>
        <w:rPr>
          <w:rFonts w:hint="eastAsia" w:ascii="宋体" w:hAnsi="宋体" w:eastAsia="宋体" w:cs="Times New Roman"/>
          <w:color w:val="000000"/>
          <w:sz w:val="24"/>
          <w:szCs w:val="24"/>
          <w:highlight w:val="none"/>
          <w:lang w:val="en-US" w:eastAsia="zh-CN" w:bidi="ar-SA"/>
        </w:rPr>
      </w:r>
      <w:r/>
    </w:p>
    <w:p>
      <w:pPr>
        <w:pStyle w:val="1102"/>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联系电话：                              联系电话：          </w:t>
      </w:r>
      <w:r>
        <w:rPr>
          <w:rFonts w:hint="eastAsia" w:ascii="宋体" w:hAnsi="宋体" w:eastAsia="宋体" w:cs="Times New Roman"/>
          <w:color w:val="000000"/>
          <w:sz w:val="24"/>
          <w:szCs w:val="24"/>
          <w:highlight w:val="none"/>
          <w:lang w:val="en-US" w:eastAsia="zh-CN" w:bidi="ar-SA"/>
        </w:rPr>
      </w:r>
      <w:r/>
    </w:p>
    <w:p>
      <w:pPr>
        <w:pStyle w:val="1102"/>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签订日期：      年    月   日           签订日期：      年    月   日</w:t>
      </w:r>
      <w:r>
        <w:rPr>
          <w:rFonts w:hint="eastAsia" w:ascii="宋体" w:hAnsi="宋体" w:eastAsia="宋体" w:cs="Times New Roman"/>
          <w:color w:val="000000"/>
          <w:sz w:val="24"/>
          <w:szCs w:val="24"/>
          <w:highlight w:val="none"/>
          <w:lang w:val="en-US" w:eastAsia="zh-CN" w:bidi="ar-SA"/>
        </w:rPr>
      </w:r>
      <w:r/>
    </w:p>
    <w:p>
      <w:pPr>
        <w:pStyle w:val="1102"/>
        <w:rPr>
          <w:rFonts w:hint="eastAsia"/>
          <w:color w:val="000000"/>
          <w:highlight w:val="none"/>
        </w:rPr>
      </w:pPr>
      <w:r>
        <w:rPr>
          <w:rFonts w:hint="eastAsia"/>
          <w:color w:val="000000"/>
          <w:highlight w:val="none"/>
        </w:rPr>
      </w:r>
      <w:r/>
    </w:p>
    <w:p>
      <w:pPr>
        <w:pStyle w:val="1102"/>
        <w:rPr>
          <w:rFonts w:hint="eastAsia"/>
          <w:color w:val="000000"/>
          <w:highlight w:val="none"/>
        </w:rPr>
      </w:pPr>
      <w:r>
        <w:rPr>
          <w:rFonts w:hint="eastAsia"/>
          <w:color w:val="000000"/>
          <w:highlight w:val="none"/>
        </w:rPr>
      </w:r>
      <w:r/>
    </w:p>
    <w:p>
      <w:pPr>
        <w:pStyle w:val="1102"/>
        <w:rPr>
          <w:rFonts w:hint="eastAsia"/>
          <w:color w:val="000000"/>
          <w:highlight w:val="none"/>
        </w:rPr>
      </w:pPr>
      <w:r>
        <w:rPr>
          <w:rFonts w:hint="eastAsia"/>
          <w:color w:val="000000"/>
          <w:highlight w:val="none"/>
        </w:rPr>
      </w:r>
      <w:r/>
    </w:p>
    <w:p>
      <w:pPr>
        <w:pStyle w:val="1102"/>
        <w:rPr>
          <w:rFonts w:hint="eastAsia"/>
          <w:color w:val="000000"/>
          <w:highlight w:val="none"/>
        </w:rPr>
      </w:pPr>
      <w:r>
        <w:rPr>
          <w:rFonts w:hint="eastAsia"/>
          <w:color w:val="000000"/>
          <w:highlight w:val="none"/>
        </w:rPr>
      </w:r>
      <w:r/>
    </w:p>
    <w:p>
      <w:pPr>
        <w:pStyle w:val="1102"/>
        <w:rPr>
          <w:rFonts w:hint="eastAsia"/>
          <w:color w:val="000000"/>
          <w:highlight w:val="none"/>
        </w:rPr>
      </w:pPr>
      <w:r>
        <w:rPr>
          <w:rFonts w:hint="eastAsia"/>
          <w:color w:val="000000"/>
          <w:highlight w:val="none"/>
        </w:rPr>
      </w:r>
      <w:r/>
    </w:p>
    <w:p>
      <w:pPr>
        <w:pStyle w:val="858"/>
        <w:jc w:val="center"/>
        <w:spacing w:before="120"/>
        <w:rPr>
          <w:rFonts w:ascii="黑体" w:hAnsi="黑体"/>
          <w:color w:val="000000"/>
          <w:szCs w:val="32"/>
          <w:highlight w:val="none"/>
        </w:rPr>
      </w:pPr>
      <w:r>
        <w:rPr>
          <w:rFonts w:hint="eastAsia" w:ascii="黑体" w:hAnsi="黑体"/>
          <w:b w:val="0"/>
          <w:color w:val="000000"/>
          <w:szCs w:val="32"/>
          <w:highlight w:val="none"/>
        </w:rPr>
        <w:t xml:space="preserve">第二节 政府采购合同通用条款</w:t>
      </w:r>
      <w:r>
        <w:rPr>
          <w:rFonts w:ascii="黑体" w:hAnsi="黑体"/>
          <w:color w:val="000000"/>
          <w:szCs w:val="32"/>
          <w:highlight w:val="none"/>
        </w:rPr>
      </w:r>
      <w:r/>
    </w:p>
    <w:p>
      <w:pPr>
        <w:pStyle w:val="767"/>
        <w:ind w:firstLine="482"/>
        <w:spacing w:line="400" w:lineRule="exact"/>
        <w:tabs>
          <w:tab w:val="left" w:pos="8820" w:leader="none"/>
          <w:tab w:val="left" w:pos="9345" w:leader="none"/>
          <w:tab w:val="left" w:pos="9765" w:leader="none"/>
        </w:tabs>
        <w:rPr>
          <w:rFonts w:ascii="Times New Roman" w:hAnsi="Times New Roman"/>
          <w:b/>
          <w:bCs/>
          <w:color w:val="000000"/>
          <w:sz w:val="24"/>
          <w:szCs w:val="24"/>
          <w:highlight w:val="none"/>
        </w:rPr>
      </w:pPr>
      <w:r>
        <w:rPr>
          <w:rFonts w:ascii="Times New Roman" w:hAnsi="Times New Roman"/>
          <w:b/>
          <w:color w:val="000000"/>
          <w:sz w:val="24"/>
          <w:szCs w:val="24"/>
          <w:highlight w:val="none"/>
        </w:rPr>
        <w:t xml:space="preserve">1. </w:t>
      </w:r>
      <w:r>
        <w:rPr>
          <w:rFonts w:ascii="Times New Roman" w:hAnsi="Times New Roman"/>
          <w:b/>
          <w:bCs/>
          <w:color w:val="000000"/>
          <w:sz w:val="24"/>
          <w:szCs w:val="24"/>
          <w:highlight w:val="none"/>
        </w:rPr>
        <w:t xml:space="preserve">定义</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1.1合同当事人</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（以下称</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）是指使用财政性资金，通过政府采购方式向</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购买货物及其相关服务的国家机关、事业单位、团体组织。</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（以下称乙方）是指参加政府采购活动并且中标，向</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提供合同约定的货物及其相关服务的法人、非法人组织或者自然人。</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（3）其他合同主体是指除</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和</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以外，</w:t>
      </w:r>
      <w:r>
        <w:rPr>
          <w:rFonts w:ascii="Times New Roman" w:hAnsi="Times New Roman"/>
          <w:bCs/>
          <w:color w:val="000000"/>
          <w:sz w:val="24"/>
          <w:szCs w:val="24"/>
          <w:highlight w:val="none"/>
        </w:rPr>
        <w:t xml:space="preserve">依法参与合同缔结或履行，享有权利、承担义务的合同当事人</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67"/>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1.2本合同下列术语应解释为：</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（1）“合同”系指</w:t>
      </w:r>
      <w:r>
        <w:rPr>
          <w:rFonts w:ascii="Times New Roman" w:hAnsi="Times New Roman"/>
          <w:bCs/>
          <w:color w:val="000000"/>
          <w:sz w:val="24"/>
          <w:szCs w:val="24"/>
          <w:highlight w:val="none"/>
        </w:rPr>
        <w:t xml:space="preserve">合同当事人意思表示达成一致的任何协议，包括签署的</w:t>
      </w:r>
      <w:r>
        <w:rPr>
          <w:rFonts w:ascii="Times New Roman" w:hAnsi="Times New Roman"/>
          <w:color w:val="000000"/>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ascii="Times New Roman" w:hAnsi="Times New Roman"/>
          <w:color w:val="000000"/>
          <w:sz w:val="24"/>
          <w:szCs w:val="24"/>
          <w:highlight w:val="none"/>
        </w:rPr>
      </w:r>
      <w:r/>
    </w:p>
    <w:p>
      <w:pPr>
        <w:pStyle w:val="767"/>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（2）“合同价款”系指根据本合同规定乙方在全面履行合同义务后</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应支付给乙方的价款。</w:t>
      </w:r>
      <w:r>
        <w:rPr>
          <w:rFonts w:ascii="Times New Roman" w:hAnsi="Times New Roman"/>
          <w:color w:val="000000"/>
          <w:sz w:val="24"/>
          <w:szCs w:val="24"/>
          <w:highlight w:val="none"/>
        </w:rPr>
      </w:r>
      <w:r/>
    </w:p>
    <w:p>
      <w:pPr>
        <w:pStyle w:val="767"/>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宋体" w:hAnsi="宋体"/>
          <w:color w:val="000000"/>
          <w:sz w:val="24"/>
          <w:szCs w:val="24"/>
          <w:highlight w:val="none"/>
        </w:rPr>
        <w:t xml:space="preserve">“货物”系指乙方根据本合同规定须向</w:t>
      </w:r>
      <w:r>
        <w:rPr>
          <w:rFonts w:hint="eastAsia" w:ascii="宋体" w:hAnsi="宋体"/>
          <w:color w:val="000000"/>
          <w:sz w:val="24"/>
          <w:szCs w:val="24"/>
          <w:highlight w:val="none"/>
          <w:lang w:eastAsia="zh-CN"/>
        </w:rPr>
        <w:t xml:space="preserve">招标人</w:t>
      </w:r>
      <w:r>
        <w:rPr>
          <w:rFonts w:ascii="宋体" w:hAnsi="宋体"/>
          <w:color w:val="000000"/>
          <w:sz w:val="24"/>
          <w:szCs w:val="24"/>
          <w:highlight w:val="none"/>
        </w:rPr>
        <w:t xml:space="preserve">提供的各种形态和种类的物品，包括原材料、设备、产品（包括软件）及相关的其备品备件、工具、手册及</w:t>
      </w:r>
      <w:r>
        <w:rPr>
          <w:rFonts w:ascii="宋体" w:hAnsi="宋体"/>
          <w:color w:val="000000"/>
          <w:sz w:val="24"/>
          <w:szCs w:val="24"/>
          <w:highlight w:val="none"/>
          <w:lang w:val="en"/>
        </w:rPr>
        <w:t xml:space="preserve">其他</w:t>
      </w:r>
      <w:r>
        <w:rPr>
          <w:rFonts w:ascii="宋体" w:hAnsi="宋体"/>
          <w:color w:val="000000"/>
          <w:sz w:val="24"/>
          <w:szCs w:val="24"/>
          <w:highlight w:val="none"/>
        </w:rPr>
        <w:t xml:space="preserve">技术资料</w:t>
      </w:r>
      <w:r>
        <w:rPr>
          <w:rFonts w:ascii="Times New Roman" w:hAnsi="Times New Roman"/>
          <w:color w:val="000000"/>
          <w:sz w:val="24"/>
          <w:szCs w:val="24"/>
          <w:highlight w:val="none"/>
        </w:rPr>
        <w:t xml:space="preserve">和材料等。</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（4）“相关服务”系指根据合同规定，乙方应提供的与货物有关的技术、管理和</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义务。</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（5）“分包”系指中标</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按采购文件、投标文件的规定，根据分包意向协议，将中标项目中的部分履约内容，分给具有相应资质条件的</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履行合同的行为。</w:t>
      </w:r>
      <w:r>
        <w:rPr>
          <w:rFonts w:ascii="Times New Roman" w:hAnsi="Times New Roman"/>
          <w:color w:val="000000"/>
          <w:sz w:val="24"/>
          <w:szCs w:val="24"/>
          <w:highlight w:val="none"/>
        </w:rPr>
      </w:r>
      <w:r/>
    </w:p>
    <w:p>
      <w:pPr>
        <w:pStyle w:val="767"/>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（6）“联合体”系指由两个以上的自然人、法人或者非法人组织组成，以一个</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的身份共同参加政府采购的主体。联合体各方应在签订合同协议书前向</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提交联合协议，且明确牵头人及各成员单位的工作分工、权利、义务、责任，联合体各方应共同与</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签订合同，就合同约定的事项对</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承担连带责任。联合体具体要求见【</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67"/>
        <w:ind w:firstLine="480"/>
        <w:spacing w:line="400" w:lineRule="exact"/>
        <w:tabs>
          <w:tab w:val="left" w:pos="570" w:leader="none"/>
          <w:tab w:val="left" w:pos="9240" w:leader="none"/>
          <w:tab w:val="left" w:pos="9555"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（7）其他术语解释，见【</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67"/>
        <w:numPr>
          <w:ilvl w:val="0"/>
          <w:numId w:val="6"/>
        </w:numPr>
        <w:ind w:firstLine="482"/>
        <w:spacing w:line="400" w:lineRule="exact"/>
        <w:rPr>
          <w:rFonts w:ascii="Times New Roman" w:hAnsi="Times New Roman"/>
          <w:b/>
          <w:bCs/>
          <w:color w:val="000000"/>
          <w:sz w:val="24"/>
          <w:szCs w:val="24"/>
          <w:highlight w:val="none"/>
        </w:rPr>
      </w:pPr>
      <w:r>
        <w:rPr>
          <w:rFonts w:ascii="Times New Roman" w:hAnsi="Times New Roman"/>
          <w:b/>
          <w:color w:val="000000"/>
          <w:sz w:val="24"/>
          <w:szCs w:val="24"/>
          <w:highlight w:val="none"/>
        </w:rPr>
        <w:t xml:space="preserve">合同标的及金额</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b/>
          <w:bCs/>
          <w:i/>
          <w:iCs/>
          <w:color w:val="000000"/>
          <w:sz w:val="24"/>
          <w:szCs w:val="24"/>
          <w:highlight w:val="none"/>
        </w:rPr>
      </w:pPr>
      <w:r>
        <w:rPr>
          <w:rFonts w:ascii="Times New Roman" w:hAnsi="Times New Roman"/>
          <w:color w:val="000000"/>
          <w:sz w:val="24"/>
          <w:szCs w:val="24"/>
          <w:highlight w:val="none"/>
        </w:rPr>
        <w:t xml:space="preserve">2.1 合同标的及金额应与中标（成交）结果一致。乙方为履行本合同而发生的所有费用均应包含在合同价款中，</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不再另行支付</w:t>
      </w:r>
      <w:r>
        <w:rPr>
          <w:rFonts w:ascii="Times New Roman" w:hAnsi="Times New Roman"/>
          <w:color w:val="000000"/>
          <w:sz w:val="24"/>
          <w:szCs w:val="24"/>
          <w:highlight w:val="none"/>
          <w:lang w:val="en"/>
        </w:rPr>
        <w:t xml:space="preserve">其他</w:t>
      </w:r>
      <w:r>
        <w:rPr>
          <w:rFonts w:ascii="Times New Roman" w:hAnsi="Times New Roman"/>
          <w:color w:val="000000"/>
          <w:sz w:val="24"/>
          <w:szCs w:val="24"/>
          <w:highlight w:val="none"/>
        </w:rPr>
        <w:t xml:space="preserve">任何费用。</w:t>
      </w:r>
      <w:r>
        <w:rPr>
          <w:rFonts w:ascii="Times New Roman" w:hAnsi="Times New Roman"/>
          <w:b/>
          <w:bCs/>
          <w:i/>
          <w:iCs/>
          <w:color w:val="000000"/>
          <w:sz w:val="24"/>
          <w:szCs w:val="24"/>
          <w:highlight w:val="none"/>
        </w:rPr>
      </w:r>
      <w:r/>
    </w:p>
    <w:p>
      <w:pPr>
        <w:pStyle w:val="767"/>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3. 履行合同的时间、地点和方式</w:t>
      </w:r>
      <w:r>
        <w:rPr>
          <w:rFonts w:ascii="Times New Roman" w:hAnsi="Times New Roman"/>
          <w:b/>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3.1 乙方应当在约定的时间、地点，按照约定方式履行合同。</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4. </w:t>
      </w:r>
      <w:r>
        <w:rPr>
          <w:rFonts w:hint="eastAsia" w:ascii="Times New Roman" w:hAnsi="Times New Roman"/>
          <w:b/>
          <w:bCs/>
          <w:color w:val="000000"/>
          <w:sz w:val="24"/>
          <w:szCs w:val="24"/>
          <w:highlight w:val="none"/>
          <w:lang w:eastAsia="zh-CN"/>
        </w:rPr>
        <w:t xml:space="preserve">招标人</w:t>
      </w:r>
      <w:r>
        <w:rPr>
          <w:rFonts w:ascii="Times New Roman" w:hAnsi="Times New Roman"/>
          <w:b/>
          <w:bCs/>
          <w:color w:val="000000"/>
          <w:sz w:val="24"/>
          <w:szCs w:val="24"/>
          <w:highlight w:val="none"/>
        </w:rPr>
        <w:t xml:space="preserve">的权利和义务</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4.1 签署合同后，</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应确定项目负责人（或项目联系人），负责与本合同有关的事务。</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有权对乙方的履约行为进行检查，并及时确认乙方提交的事项。</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应当配合乙方完成相关项目实施工作。</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4.2 </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有权要求乙方按时提交各阶段有关安排计划，并有权定期核对乙方提供货物数量、规格、质量等内容。</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有权督促乙方工作并要求乙方更换不符合要求的货物。</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4.3 </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有权要求乙方对缺陷部分予以修复，并按合同约定享有货物保修及其他合同约定的权利。</w:t>
      </w:r>
      <w:r>
        <w:rPr>
          <w:rFonts w:ascii="Times New Roman" w:hAnsi="Times New Roman"/>
          <w:color w:val="000000"/>
          <w:sz w:val="24"/>
          <w:szCs w:val="24"/>
          <w:highlight w:val="none"/>
        </w:rPr>
      </w:r>
      <w:r/>
    </w:p>
    <w:p>
      <w:pPr>
        <w:pStyle w:val="767"/>
        <w:ind w:firstLine="480"/>
        <w:spacing w:line="400" w:lineRule="exact"/>
        <w:rPr>
          <w:rFonts w:ascii="Times New Roman" w:hAnsi="Times New Roman" w:eastAsia="华文楷体"/>
          <w:color w:val="000000"/>
          <w:sz w:val="24"/>
          <w:szCs w:val="24"/>
          <w:highlight w:val="none"/>
        </w:rPr>
      </w:pPr>
      <w:r>
        <w:rPr>
          <w:rFonts w:ascii="Times New Roman" w:hAnsi="Times New Roman"/>
          <w:color w:val="000000"/>
          <w:sz w:val="24"/>
          <w:szCs w:val="24"/>
          <w:highlight w:val="none"/>
        </w:rPr>
        <w:t xml:space="preserve">4.4 </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应当按照合同约定及时对交付的货物进行验收，未在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约定的期限内对乙方履约提出任何异议或者向乙方作出任何说明的，视为验收通过。</w:t>
      </w:r>
      <w:r>
        <w:rPr>
          <w:rFonts w:ascii="Times New Roman" w:hAnsi="Times New Roman" w:eastAsia="华文楷体"/>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4.5 </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应当根据合同约定及时向乙方支付合同价款，不得以内部人员变更、履行内部付款流程等为由，拒绝或迟延支付。</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4.6 国家法律法规规定及</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约定应由</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承担的其他义务和责任。</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5. 乙方的权利和义务</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5.1 签署合同后，乙方应确定项目负责人（或项目联系人），负责与本合同有关的事务。</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5.2 乙方应按照合同要求履约，充分合理安排，确保提供的货物及相关服务符合合同有关要求。接受项目行业管理部门及政府有关部门的指导，配合</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的履约检查及验收，并负责项目实施过程中的所有协调工作。</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5.3乙方有权根据合同约定向</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收取合同价款。</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5.4国家法律法规规定及</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约定应由乙方承担的其他义务和责任。</w:t>
      </w:r>
      <w:r>
        <w:rPr>
          <w:rFonts w:ascii="Times New Roman" w:hAnsi="Times New Roman"/>
          <w:color w:val="000000"/>
          <w:sz w:val="24"/>
          <w:szCs w:val="24"/>
          <w:highlight w:val="none"/>
        </w:rPr>
      </w:r>
      <w:r/>
    </w:p>
    <w:p>
      <w:pPr>
        <w:pStyle w:val="767"/>
        <w:numPr>
          <w:ilvl w:val="0"/>
          <w:numId w:val="7"/>
        </w:num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合同履行</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6.1 甲乙双方应当按照</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约定顺序履行合同义务；如果没有先后顺序的，应当同时履行。</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7. 货物包装、运输、保险和交付要求</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7.1 本合同</w:t>
      </w:r>
      <w:r>
        <w:rPr>
          <w:rFonts w:ascii="Times New Roman" w:hAnsi="Times New Roman"/>
          <w:bCs/>
          <w:color w:val="000000"/>
          <w:sz w:val="24"/>
          <w:szCs w:val="24"/>
          <w:highlight w:val="none"/>
        </w:rPr>
        <w:t xml:space="preserve">涉及商品包装、快递包装的，</w:t>
      </w:r>
      <w:r>
        <w:rPr>
          <w:rFonts w:ascii="Times New Roman" w:hAnsi="Times New Roman"/>
          <w:color w:val="000000"/>
          <w:sz w:val="24"/>
          <w:szCs w:val="24"/>
          <w:highlight w:val="none"/>
        </w:rPr>
        <w:t xml:space="preserve">除</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另有约定外，</w:t>
      </w:r>
      <w:r>
        <w:rPr>
          <w:rFonts w:ascii="Times New Roman" w:hAnsi="Times New Roman"/>
          <w:color w:val="000000"/>
          <w:sz w:val="24"/>
          <w:szCs w:val="24"/>
          <w:highlight w:val="none"/>
        </w:rPr>
        <w:t xml:space="preserve">包装应适应远距离运输、防潮、防震、防锈和防野蛮装卸等要求，确保货物安全无损地运抵</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约定的</w:t>
      </w:r>
      <w:r>
        <w:rPr>
          <w:rFonts w:ascii="Times New Roman" w:hAnsi="Times New Roman"/>
          <w:color w:val="000000"/>
          <w:sz w:val="24"/>
          <w:szCs w:val="24"/>
          <w:highlight w:val="none"/>
        </w:rPr>
        <w:t xml:space="preserve">指定现场。</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7.2 除</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另有约定外，</w:t>
      </w:r>
      <w:r>
        <w:rPr>
          <w:rFonts w:ascii="Times New Roman" w:hAnsi="Times New Roman"/>
          <w:color w:val="000000"/>
          <w:sz w:val="24"/>
          <w:szCs w:val="24"/>
          <w:highlight w:val="none"/>
        </w:rPr>
        <w:t xml:space="preserve">乙方负责办理将货物运抵本合同规定的交货地点，并装卸、交付至</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的一切运输事项，相关费用应包含在合同价款中。</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7.3 货物保险要求按</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规定执行</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可以要求乙方在履约验收环节出具检测报告。</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7.5 乙方在运输到达之前应提前通知</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，并提示货物运输装卸的注意事项，</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配合乙方做好货物的接收工作。</w:t>
      </w:r>
      <w:r>
        <w:rPr>
          <w:rFonts w:ascii="Times New Roman" w:hAnsi="Times New Roman"/>
          <w:color w:val="000000"/>
          <w:sz w:val="24"/>
          <w:szCs w:val="24"/>
          <w:highlight w:val="none"/>
        </w:rPr>
      </w:r>
      <w:r/>
    </w:p>
    <w:p>
      <w:pPr>
        <w:pStyle w:val="992"/>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7.6 如因包装、运输问题导致货物损毁、丢失或者品质下降，</w:t>
      </w:r>
      <w:r>
        <w:rPr>
          <w:rFonts w:hint="eastAsia" w:ascii="Times New Roman" w:hAnsi="Times New Roman" w:eastAsia="宋体" w:cs="Times New Roman"/>
          <w:color w:val="000000"/>
          <w:sz w:val="24"/>
          <w:szCs w:val="24"/>
          <w:highlight w:val="none"/>
          <w:lang w:eastAsia="zh-CN"/>
        </w:rPr>
        <w:t xml:space="preserve">招标人</w:t>
      </w:r>
      <w:r>
        <w:rPr>
          <w:rFonts w:ascii="Times New Roman" w:hAnsi="Times New Roman" w:eastAsia="宋体" w:cs="Times New Roman"/>
          <w:color w:val="000000"/>
          <w:sz w:val="24"/>
          <w:szCs w:val="24"/>
          <w:highlight w:val="none"/>
        </w:rPr>
        <w:t xml:space="preserve">有权要求降价、换货、拒收部分或整批货物，由此产生的费用和损失，均由乙方承担。</w:t>
      </w:r>
      <w:r>
        <w:rPr>
          <w:rFonts w:ascii="Times New Roman" w:hAnsi="Times New Roman" w:cs="Times New Roman"/>
          <w:color w:val="000000"/>
          <w:sz w:val="24"/>
          <w:szCs w:val="24"/>
          <w:highlight w:val="none"/>
        </w:rPr>
      </w:r>
      <w:r/>
    </w:p>
    <w:p>
      <w:pPr>
        <w:pStyle w:val="767"/>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8. 质量标准和保证</w:t>
      </w:r>
      <w:r>
        <w:rPr>
          <w:rFonts w:ascii="Times New Roman" w:hAnsi="Times New Roman"/>
          <w:b/>
          <w:color w:val="000000"/>
          <w:sz w:val="24"/>
          <w:szCs w:val="24"/>
          <w:highlight w:val="none"/>
        </w:rPr>
      </w:r>
      <w:r/>
    </w:p>
    <w:p>
      <w:pPr>
        <w:pStyle w:val="996"/>
        <w:ind w:firstLine="480"/>
        <w:spacing w:line="400" w:lineRule="exact"/>
        <w:rPr>
          <w:rFonts w:ascii="Times New Roman" w:hAnsi="Times New Roman" w:cs="Times New Roman"/>
          <w:b/>
          <w:color w:val="000000"/>
          <w:sz w:val="24"/>
          <w:szCs w:val="24"/>
          <w:highlight w:val="none"/>
        </w:rPr>
      </w:pPr>
      <w:r>
        <w:rPr>
          <w:rFonts w:ascii="Times New Roman" w:hAnsi="Times New Roman" w:cs="Times New Roman"/>
          <w:color w:val="000000"/>
          <w:sz w:val="24"/>
          <w:szCs w:val="24"/>
          <w:highlight w:val="none"/>
        </w:rPr>
        <w:t xml:space="preserve">8.1 质量标准</w:t>
      </w:r>
      <w:r>
        <w:rPr>
          <w:rFonts w:ascii="Times New Roman" w:hAnsi="Times New Roman" w:cs="Times New Roman"/>
          <w:b/>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Times New Roman" w:hAnsi="Times New Roman"/>
          <w:color w:val="000000"/>
          <w:sz w:val="24"/>
          <w:szCs w:val="24"/>
          <w:highlight w:val="none"/>
        </w:rPr>
      </w:r>
      <w:r/>
    </w:p>
    <w:p>
      <w:pPr>
        <w:pStyle w:val="996"/>
        <w:ind w:firstLine="480"/>
        <w:spacing w:line="40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（2）采用中华人民共和国法定计量单位。</w:t>
      </w:r>
      <w:r>
        <w:rPr>
          <w:rFonts w:ascii="Times New Roman" w:hAnsi="Times New Roman" w:cs="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（3）乙方所提供的货物应符合国家有关安全、环保、卫生的规定。</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（4）乙方应向</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提交所提供货物的技术文件，包括相应的中文技术文件，如：产品目录、图纸、操作手册、使用说明、维护手册或服务指南等。上述文件应包装好随货物一同发运。</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8.2 保证</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规定或乙方书面承诺（两者以较长的为准）的质量保证期内，本保证保持有效。</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（2）在质量保证期内所发现的缺陷，</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应尽快以书面形式通知乙方。</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（3）乙方收到通知后，应在</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规定的响应时间内以合理的速度免费维修或更换有缺陷的货物或部件。</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（4）在质量保证期内，如果货物的质量或规格与合同不符，或证实货物是有缺陷的，包括潜在的缺陷或使用不符合要求的材料等，</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可以根据本合同第15.1条规定以书面形式追究乙方的违约责任。</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（5）乙方在约定的时间内未能弥补缺陷，</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可采取必要的补救措施，但其风险和费用将由乙方承担，</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根据合同约定对乙方行使的其他权利不受影响。</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9. 权利瑕疵担保</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9.1 乙方保证对其出售的货物享有合法的权利。</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9.2 乙方保证在交付的货物上不存在抵押权等担保物权。</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9.3 如</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使用上述货物构成对第三人侵权的，则由乙方承担全部责任。</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10. 知识产权保护</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依法向第三人赔偿后，有权向乙方追偿。</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有其他损失的，乙方应当赔偿。</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11. 保密义务</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中约定。</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12. 合同价款支付</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12.1 合同价款支付按照国库集中支付制度及财政管理相关规定执行。</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12.2 对于满足合同约定支付条件的，</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】中约定。</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13. 履约保证金</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13.1 乙方应当以支票、汇票、本票或者金融机构、担保机构出具的保函等非现金形式提交。</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13.2 如果乙方出现</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约定情形的，履约保证金不予退还；如果乙方未能按合同约定全面履行义务，</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有权从履约保证金中取得补偿或赔偿，且不影响</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要求乙方承担合同约定的超过履约保证金的违约责任的权利。</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13.3 </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在项目通过验收后按照</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规定的时间内将履约保证金退还乙方；逾期退还的，乙方可要求</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支付违约金，违约金按照</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规定支付。</w:t>
      </w:r>
      <w:r>
        <w:rPr>
          <w:rFonts w:ascii="Times New Roman" w:hAnsi="Times New Roman"/>
          <w:color w:val="000000"/>
          <w:sz w:val="24"/>
          <w:szCs w:val="24"/>
          <w:highlight w:val="none"/>
        </w:rPr>
      </w:r>
      <w:r/>
    </w:p>
    <w:p>
      <w:pPr>
        <w:pStyle w:val="767"/>
        <w:ind w:firstLine="482"/>
        <w:spacing w:line="400" w:lineRule="exact"/>
        <w:rPr>
          <w:rFonts w:ascii="Times New Roman" w:hAnsi="Times New Roman"/>
          <w:b/>
          <w:color w:val="000000"/>
          <w:sz w:val="24"/>
          <w:szCs w:val="24"/>
          <w:highlight w:val="none"/>
        </w:rPr>
      </w:pPr>
      <w:r>
        <w:rPr>
          <w:rFonts w:ascii="Times New Roman" w:hAnsi="Times New Roman"/>
          <w:b/>
          <w:bCs/>
          <w:color w:val="000000"/>
          <w:sz w:val="24"/>
          <w:szCs w:val="24"/>
          <w:highlight w:val="none"/>
        </w:rPr>
        <w:t xml:space="preserve">14. </w:t>
      </w:r>
      <w:r>
        <w:rPr>
          <w:rFonts w:ascii="Times New Roman" w:hAnsi="Times New Roman"/>
          <w:b/>
          <w:color w:val="000000"/>
          <w:sz w:val="24"/>
          <w:szCs w:val="24"/>
          <w:highlight w:val="none"/>
        </w:rPr>
        <w:t xml:space="preserve">售后服务</w:t>
      </w:r>
      <w:r>
        <w:rPr>
          <w:rFonts w:ascii="Times New Roman" w:hAnsi="Times New Roman"/>
          <w:b/>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14.1 除项目不涉及或采购活动中明确约定无须承担外，乙方还应提供下列服务：</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（1）货物的现场移动、安装、调试、启动监督及技术支持；</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（2）提供货物组装和维修所需的专用工具和辅助材料；</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（3）在</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约定的期限内对所有的货物实施运行监督、维修，但前提条件是该服务并不能免除乙方在质量保证期内所承担的义务；</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（4）在制造商所在地或指定现场就货物的安装、启动、运营、维护、废弃处置等对</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操作人员进行培训；</w:t>
      </w:r>
      <w:r>
        <w:rPr>
          <w:rFonts w:ascii="Times New Roman" w:hAnsi="Times New Roman"/>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（5）依照法律、行政法规的规定或者按照</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约定，货物在有效使用年限届满后应予回收的，乙方有自行或委托第三人对货物予以回收的义务；</w:t>
      </w:r>
      <w:r>
        <w:rPr>
          <w:rFonts w:ascii="Times New Roman" w:hAnsi="Times New Roman" w:eastAsia="宋体" w:cs="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规定由乙方提供的其他服务。</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14.2 乙方提供的售后服务的费用已包含在合同价款中，</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不再另行支付。</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15. 违约责任</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15.1质量瑕疵的违约责任</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乙方提供的产品不符合合同约定的质量标准或存在产品质量缺陷，</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有权要求乙方根据</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要求</w:t>
      </w:r>
      <w:r>
        <w:rPr>
          <w:rFonts w:ascii="Times New Roman" w:hAnsi="Times New Roman"/>
          <w:color w:val="000000"/>
          <w:sz w:val="24"/>
          <w:szCs w:val="24"/>
          <w:highlight w:val="none"/>
        </w:rPr>
        <w:t xml:space="preserve">及时修理、重作、更换，并承担由此给</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造成的损失。</w:t>
      </w:r>
      <w:r>
        <w:rPr>
          <w:rFonts w:ascii="Times New Roman" w:hAnsi="Times New Roman"/>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15.2 迟延交货的违约责任</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在收到乙方通知后，应尽快对情况进行评价，并确定是否同意延长交货时间或延期提供服务。</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（2）如果乙方没有按照合同规定的时间交货和提供相关服务，</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有权从货款中扣除误期赔偿费而不影响合同项下的其他补救方法，赔偿费按</w:t>
      </w:r>
      <w:r>
        <w:rPr>
          <w:rFonts w:ascii="Times New Roman" w:hAnsi="Times New Roman"/>
          <w:b/>
          <w:color w:val="000000"/>
          <w:sz w:val="24"/>
          <w:szCs w:val="24"/>
          <w:highlight w:val="none"/>
        </w:rPr>
        <w:t xml:space="preserve">【政府采购合同专用条款】</w:t>
      </w:r>
      <w:r>
        <w:rPr>
          <w:rFonts w:ascii="Times New Roman" w:hAnsi="Times New Roman"/>
          <w:color w:val="000000"/>
          <w:sz w:val="24"/>
          <w:szCs w:val="24"/>
          <w:highlight w:val="none"/>
        </w:rPr>
        <w:t xml:space="preserve">规定执行。如果涉及公共利益，且赔偿金额无法弥补公共利益损失，</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可要求继续履行或者采取其他补救措施。</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15.3 迟延支付的违约责任</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存在迟延支付乙方合同款项的，应当承担</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规定的逾期付款利息。</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bCs/>
          <w:color w:val="000000"/>
          <w:sz w:val="24"/>
          <w:szCs w:val="24"/>
          <w:highlight w:val="none"/>
        </w:rPr>
        <w:t xml:space="preserve">15.4其他违约责任根据项目实际需要按</w:t>
      </w:r>
      <w:r>
        <w:rPr>
          <w:rFonts w:ascii="Times New Roman" w:hAnsi="Times New Roman"/>
          <w:b/>
          <w:bCs/>
          <w:color w:val="000000"/>
          <w:sz w:val="24"/>
          <w:szCs w:val="24"/>
          <w:highlight w:val="none"/>
        </w:rPr>
        <w:t xml:space="preserve">【政府采购合同专用条款】</w:t>
      </w:r>
      <w:r>
        <w:rPr>
          <w:rFonts w:ascii="Times New Roman" w:hAnsi="Times New Roman"/>
          <w:color w:val="000000"/>
          <w:sz w:val="24"/>
          <w:szCs w:val="24"/>
          <w:highlight w:val="none"/>
        </w:rPr>
        <w:t xml:space="preserve">规定执行。</w:t>
      </w:r>
      <w:r>
        <w:rPr>
          <w:rFonts w:ascii="Times New Roman" w:hAnsi="Times New Roman"/>
          <w:color w:val="000000"/>
          <w:sz w:val="24"/>
          <w:szCs w:val="24"/>
          <w:highlight w:val="none"/>
        </w:rPr>
      </w:r>
      <w:r/>
    </w:p>
    <w:p>
      <w:pPr>
        <w:pStyle w:val="767"/>
        <w:numPr>
          <w:ilvl w:val="0"/>
          <w:numId w:val="8"/>
        </w:numPr>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合同变更、中止与终止</w:t>
      </w:r>
      <w:r>
        <w:rPr>
          <w:rFonts w:ascii="Times New Roman" w:hAnsi="Times New Roman"/>
          <w:b/>
          <w:color w:val="000000"/>
          <w:sz w:val="24"/>
          <w:szCs w:val="24"/>
          <w:highlight w:val="none"/>
        </w:rPr>
      </w:r>
      <w:r/>
    </w:p>
    <w:p>
      <w:pPr>
        <w:pStyle w:val="767"/>
        <w:ind w:left="480"/>
        <w:spacing w:line="400" w:lineRule="exact"/>
        <w:rPr>
          <w:rFonts w:ascii="Times New Roman" w:hAnsi="Times New Roman"/>
          <w:b/>
          <w:color w:val="000000"/>
          <w:sz w:val="24"/>
          <w:szCs w:val="24"/>
          <w:highlight w:val="none"/>
        </w:rPr>
      </w:pPr>
      <w:r>
        <w:rPr>
          <w:rFonts w:ascii="Times New Roman" w:hAnsi="Times New Roman"/>
          <w:color w:val="000000"/>
          <w:sz w:val="24"/>
          <w:szCs w:val="24"/>
          <w:highlight w:val="none"/>
        </w:rPr>
        <w:t xml:space="preserve">16.1合同的变更</w:t>
      </w:r>
      <w:r>
        <w:rPr>
          <w:rFonts w:ascii="Times New Roman" w:hAnsi="Times New Roman"/>
          <w:b/>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政府采购合同履行中，在不改变合同其他条款的前提下，</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可以在合同价款10%的范围内追加与合同标的相同的货物，并就此与乙方协商一致后签订补充协议。</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16.2合同的中止</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（1）合同履行过程中因</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就采购文件、采购过程或结果提起投诉的，</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认为有必要的，可以中止合同的履行。</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（2）合同履行过程中，如果乙方出现以下情形之一的：</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1．经营状况严重恶化；2．转移财产、抽逃资金，以逃避债务；3．丧失商业信誉；4．有丧失或者可能丧失履约能力的其他情形，乙方有义务及时告知</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有权以书面形式通知乙方中止合同并要求乙方在合理期限内消除相关情形或者提供适当担保。乙方提供适当担保的，合同继续履行；乙方在合理期限内未恢复履约能力且未提供适当担保的，视为拒绝继续履约，</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有权解除合同并要求乙方承担由此给</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造成的损失。</w:t>
      </w:r>
      <w:r>
        <w:rPr>
          <w:rFonts w:ascii="Times New Roman" w:hAnsi="Times New Roman"/>
          <w:color w:val="000000"/>
          <w:sz w:val="24"/>
          <w:szCs w:val="24"/>
          <w:highlight w:val="none"/>
        </w:rPr>
      </w:r>
      <w:r/>
    </w:p>
    <w:p>
      <w:pPr>
        <w:pStyle w:val="992"/>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（3）乙方分立、合并或者变更住所的，应当及时以书面形式告知</w:t>
      </w:r>
      <w:r>
        <w:rPr>
          <w:rFonts w:hint="eastAsia" w:ascii="Times New Roman" w:hAnsi="Times New Roman" w:eastAsia="宋体" w:cs="Times New Roman"/>
          <w:color w:val="000000"/>
          <w:sz w:val="24"/>
          <w:szCs w:val="24"/>
          <w:highlight w:val="none"/>
          <w:lang w:eastAsia="zh-CN"/>
        </w:rPr>
        <w:t xml:space="preserve">招标人</w:t>
      </w:r>
      <w:r>
        <w:rPr>
          <w:rFonts w:ascii="Times New Roman" w:hAnsi="Times New Roman" w:eastAsia="宋体" w:cs="Times New Roman"/>
          <w:color w:val="000000"/>
          <w:sz w:val="24"/>
          <w:szCs w:val="24"/>
          <w:highlight w:val="none"/>
        </w:rPr>
        <w:t xml:space="preserve">。乙方没有及时告知</w:t>
      </w:r>
      <w:r>
        <w:rPr>
          <w:rFonts w:hint="eastAsia" w:ascii="Times New Roman" w:hAnsi="Times New Roman" w:eastAsia="宋体" w:cs="Times New Roman"/>
          <w:color w:val="000000"/>
          <w:sz w:val="24"/>
          <w:szCs w:val="24"/>
          <w:highlight w:val="none"/>
          <w:lang w:eastAsia="zh-CN"/>
        </w:rPr>
        <w:t xml:space="preserve">招标人</w:t>
      </w:r>
      <w:r>
        <w:rPr>
          <w:rFonts w:ascii="Times New Roman" w:hAnsi="Times New Roman" w:eastAsia="宋体" w:cs="Times New Roman"/>
          <w:color w:val="000000"/>
          <w:sz w:val="24"/>
          <w:szCs w:val="24"/>
          <w:highlight w:val="none"/>
        </w:rPr>
        <w:t xml:space="preserve">，致使合同履行发生困难的，</w:t>
      </w:r>
      <w:r>
        <w:rPr>
          <w:rFonts w:hint="eastAsia" w:ascii="Times New Roman" w:hAnsi="Times New Roman" w:eastAsia="宋体" w:cs="Times New Roman"/>
          <w:color w:val="000000"/>
          <w:sz w:val="24"/>
          <w:szCs w:val="24"/>
          <w:highlight w:val="none"/>
          <w:lang w:eastAsia="zh-CN"/>
        </w:rPr>
        <w:t xml:space="preserve">招标人</w:t>
      </w:r>
      <w:r>
        <w:rPr>
          <w:rFonts w:ascii="Times New Roman" w:hAnsi="Times New Roman" w:eastAsia="宋体" w:cs="Times New Roman"/>
          <w:color w:val="000000"/>
          <w:sz w:val="24"/>
          <w:szCs w:val="24"/>
          <w:highlight w:val="none"/>
        </w:rPr>
        <w:t xml:space="preserve">可以中止合同履行并要求乙方承担由此给</w:t>
      </w:r>
      <w:r>
        <w:rPr>
          <w:rFonts w:hint="eastAsia" w:ascii="Times New Roman" w:hAnsi="Times New Roman" w:eastAsia="宋体" w:cs="Times New Roman"/>
          <w:color w:val="000000"/>
          <w:sz w:val="24"/>
          <w:szCs w:val="24"/>
          <w:highlight w:val="none"/>
          <w:lang w:eastAsia="zh-CN"/>
        </w:rPr>
        <w:t xml:space="preserve">招标人</w:t>
      </w:r>
      <w:r>
        <w:rPr>
          <w:rFonts w:ascii="Times New Roman" w:hAnsi="Times New Roman" w:eastAsia="宋体" w:cs="Times New Roman"/>
          <w:color w:val="000000"/>
          <w:sz w:val="24"/>
          <w:szCs w:val="24"/>
          <w:highlight w:val="none"/>
        </w:rPr>
        <w:t xml:space="preserve">造成的损失。</w:t>
      </w:r>
      <w:r>
        <w:rPr>
          <w:rFonts w:ascii="Times New Roman" w:hAnsi="Times New Roman" w:cs="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不得以行政区划调整、政府换届、机构或者职能调整以及相关责任人更替为由中止合同。</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16.3合同的终止</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（1）合同因有效期限届满而终止；</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（2）乙方未按合同约定履行，构成根本性违约的，</w:t>
      </w:r>
      <w:r>
        <w:rPr>
          <w:rFonts w:hint="eastAsia" w:ascii="Times New Roman" w:hAnsi="Times New Roman"/>
          <w:color w:val="000000"/>
          <w:sz w:val="24"/>
          <w:szCs w:val="24"/>
          <w:highlight w:val="none"/>
          <w:lang w:eastAsia="zh-CN"/>
        </w:rPr>
        <w:t xml:space="preserve">招标人</w:t>
      </w:r>
      <w:r>
        <w:rPr>
          <w:rFonts w:ascii="Times New Roman" w:hAnsi="Times New Roman"/>
          <w:color w:val="000000"/>
          <w:sz w:val="24"/>
          <w:szCs w:val="24"/>
          <w:highlight w:val="none"/>
        </w:rPr>
        <w:t xml:space="preserve">有权终止合同，并追究乙方的违约责任。</w:t>
      </w:r>
      <w:r>
        <w:rPr>
          <w:rFonts w:ascii="Times New Roman" w:hAnsi="Times New Roman"/>
          <w:color w:val="000000"/>
          <w:sz w:val="24"/>
          <w:szCs w:val="24"/>
          <w:highlight w:val="none"/>
        </w:rPr>
      </w:r>
      <w:r/>
    </w:p>
    <w:p>
      <w:pPr>
        <w:pStyle w:val="992"/>
        <w:ind w:firstLine="480"/>
        <w:jc w:val="both"/>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16.4 </w:t>
      </w:r>
      <w:r>
        <w:rPr>
          <w:rFonts w:ascii="Times New Roman" w:hAnsi="Times New Roman" w:eastAsia="宋体" w:cs="Times New Roman"/>
          <w:color w:val="000000"/>
          <w:sz w:val="24"/>
          <w:szCs w:val="24"/>
          <w:highlight w:val="none"/>
        </w:rPr>
        <w:t xml:space="preserve">涉及国家利益、社会公共利益的情形</w:t>
      </w:r>
      <w:r>
        <w:rPr>
          <w:rFonts w:ascii="Times New Roman" w:hAnsi="Times New Roman" w:cs="Times New Roman"/>
          <w:color w:val="000000"/>
          <w:sz w:val="24"/>
          <w:szCs w:val="24"/>
          <w:highlight w:val="none"/>
        </w:rPr>
      </w:r>
      <w:r/>
    </w:p>
    <w:p>
      <w:pPr>
        <w:pStyle w:val="992"/>
        <w:ind w:firstLine="480"/>
        <w:jc w:val="both"/>
        <w:rPr>
          <w:rFonts w:ascii="Times New Roman" w:hAnsi="Times New Roman" w:cs="Times New Roman"/>
          <w:color w:val="000000"/>
          <w:sz w:val="24"/>
          <w:szCs w:val="24"/>
          <w:highlight w:val="none"/>
        </w:rPr>
      </w:pPr>
      <w:r>
        <w:rPr>
          <w:rFonts w:ascii="Times New Roman" w:hAnsi="Times New Roman" w:eastAsia="宋体" w:cs="Times New Roman"/>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Times New Roman" w:hAnsi="Times New Roman" w:cs="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17. 合同分包</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17.1 乙方不得将合同转包给其他</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。涉及合同分包的，乙方应根据采购文件和投标（响应）文件规定进行合同分包。</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17.2 乙方执行政府采购政策向中小企业依法分包的，乙方应当按采购文件和投标（响应）文件签订分包意向协议，分包意向协议属于本合同组成部分。</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18. 不可抗力</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18.1 不可抗力是指合同双方不能预见、不能避免且不能克服的客观情况。</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18.2 任何一方对由于不可抗力造成的部分或全部不能履行合同不承担违约责任。但迟延履行后发生不可抗力的，不能免除责任。</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Times New Roman" w:hAnsi="Times New Roman"/>
          <w:color w:val="000000"/>
          <w:sz w:val="24"/>
          <w:szCs w:val="24"/>
          <w:highlight w:val="none"/>
        </w:rPr>
      </w:r>
      <w:r/>
    </w:p>
    <w:p>
      <w:pPr>
        <w:pStyle w:val="767"/>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19. 解决争议的方法</w:t>
      </w:r>
      <w:r>
        <w:rPr>
          <w:rFonts w:ascii="Times New Roman" w:hAnsi="Times New Roman"/>
          <w:b/>
          <w:bCs/>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Times New Roman" w:hAnsi="Times New Roman" w:eastAsia="宋体" w:cs="Times New Roman"/>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19.2 选择仲裁的，应在</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中明确仲裁机构及仲裁地；通过诉讼方式解决的，可以在</w:t>
      </w:r>
      <w:r>
        <w:rPr>
          <w:rFonts w:ascii="Times New Roman" w:hAnsi="Times New Roman" w:eastAsia="宋体" w:cs="Times New Roman"/>
          <w:b/>
          <w:bCs/>
          <w:color w:val="000000"/>
          <w:sz w:val="24"/>
          <w:szCs w:val="24"/>
          <w:highlight w:val="none"/>
        </w:rPr>
        <w:t xml:space="preserve">【政府采购合同专用条款】</w:t>
      </w:r>
      <w:r>
        <w:rPr>
          <w:rFonts w:ascii="Times New Roman" w:hAnsi="Times New Roman" w:eastAsia="宋体" w:cs="Times New Roman"/>
          <w:color w:val="000000"/>
          <w:sz w:val="24"/>
          <w:szCs w:val="24"/>
          <w:highlight w:val="none"/>
        </w:rPr>
        <w:t xml:space="preserve">中进一步约定选择与争议有实际联系的地点的人民法院管辖，但管辖法院的约定不得违反级别管辖和专属管辖的规定。</w:t>
      </w:r>
      <w:r>
        <w:rPr>
          <w:rFonts w:ascii="Times New Roman" w:hAnsi="Times New Roman" w:eastAsia="宋体" w:cs="Times New Roman"/>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19.3 如甲乙双方有争议的事项不影响合同其他部分的履行，在争议解决期间，合同其他部分应当继续履行。</w:t>
      </w:r>
      <w:r>
        <w:rPr>
          <w:rFonts w:ascii="Times New Roman" w:hAnsi="Times New Roman" w:eastAsia="宋体" w:cs="Times New Roman"/>
          <w:color w:val="000000"/>
          <w:sz w:val="24"/>
          <w:szCs w:val="24"/>
          <w:highlight w:val="none"/>
        </w:rPr>
      </w:r>
      <w:r/>
    </w:p>
    <w:p>
      <w:pPr>
        <w:pStyle w:val="767"/>
        <w:ind w:firstLine="482"/>
        <w:spacing w:line="400" w:lineRule="exact"/>
        <w:rPr>
          <w:rFonts w:ascii="Times New Roman" w:hAnsi="Times New Roman"/>
          <w:color w:val="000000"/>
          <w:sz w:val="24"/>
          <w:szCs w:val="24"/>
          <w:highlight w:val="none"/>
        </w:rPr>
      </w:pPr>
      <w:r>
        <w:rPr>
          <w:rFonts w:ascii="Times New Roman" w:hAnsi="Times New Roman"/>
          <w:b/>
          <w:color w:val="000000"/>
          <w:sz w:val="24"/>
          <w:szCs w:val="24"/>
          <w:highlight w:val="none"/>
        </w:rPr>
        <w:t xml:space="preserve">20. 政府采购政策</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20.1 </w:t>
      </w:r>
      <w:r>
        <w:rPr>
          <w:rFonts w:ascii="Times New Roman" w:hAnsi="Times New Roman"/>
          <w:color w:val="000000"/>
          <w:sz w:val="24"/>
          <w:szCs w:val="24"/>
          <w:highlight w:val="none"/>
          <w:lang w:val="en-GB"/>
        </w:rPr>
        <w:t xml:space="preserve">本合同按照规定执行政府采购政策。</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20.2 本合同依法执行政府采购政策的方式和内容，属于合同履约验收的范围。甲乙双方</w:t>
      </w:r>
      <w:r>
        <w:rPr>
          <w:rFonts w:ascii="Times New Roman" w:hAnsi="Times New Roman"/>
          <w:color w:val="000000"/>
          <w:sz w:val="24"/>
          <w:szCs w:val="24"/>
          <w:highlight w:val="none"/>
          <w:lang w:val="en-GB"/>
        </w:rPr>
        <w:t xml:space="preserve">未按规定要求执行政府采购政策造成损失的</w:t>
      </w:r>
      <w:r>
        <w:rPr>
          <w:rFonts w:ascii="Times New Roman" w:hAnsi="Times New Roman"/>
          <w:color w:val="000000"/>
          <w:sz w:val="24"/>
          <w:szCs w:val="24"/>
          <w:highlight w:val="none"/>
        </w:rPr>
        <w:t xml:space="preserve">，有过错的一方应当承担赔偿责任，双方都有过错的，各自承担相应的责任。</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Times New Roman" w:hAnsi="Times New Roman"/>
          <w:color w:val="000000"/>
          <w:sz w:val="24"/>
          <w:szCs w:val="24"/>
          <w:highlight w:val="none"/>
        </w:rPr>
      </w:r>
      <w:r/>
    </w:p>
    <w:p>
      <w:pPr>
        <w:pStyle w:val="767"/>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21. 法律适用</w:t>
      </w:r>
      <w:r>
        <w:rPr>
          <w:rFonts w:ascii="Times New Roman" w:hAnsi="Times New Roman"/>
          <w:b/>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 本合同的订立、生效、解释、履行及与本合同有关的争议解决，均适用法律、行政法规。</w:t>
      </w:r>
      <w:r>
        <w:rPr>
          <w:rFonts w:ascii="Times New Roman" w:hAnsi="Times New Roman" w:eastAsia="宋体" w:cs="Times New Roman"/>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21.2 本合同条款与法律、行政法规的强制性规定不一致的，双方当事人应按照法律、行政法规的强制性规定修改本合同的相关条款。</w:t>
      </w:r>
      <w:r>
        <w:rPr>
          <w:rFonts w:ascii="Times New Roman" w:hAnsi="Times New Roman" w:eastAsia="宋体" w:cs="Times New Roman"/>
          <w:color w:val="000000"/>
          <w:sz w:val="24"/>
          <w:szCs w:val="24"/>
          <w:highlight w:val="none"/>
        </w:rPr>
      </w:r>
      <w:r/>
    </w:p>
    <w:p>
      <w:pPr>
        <w:pStyle w:val="767"/>
        <w:ind w:firstLine="482"/>
        <w:spacing w:line="400" w:lineRule="exact"/>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22. 通知</w:t>
      </w:r>
      <w:r>
        <w:rPr>
          <w:rFonts w:ascii="Times New Roman" w:hAnsi="Times New Roman"/>
          <w:b/>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ascii="Times New Roman" w:hAnsi="Times New Roman" w:eastAsia="宋体" w:cs="Times New Roman"/>
          <w:color w:val="000000"/>
          <w:sz w:val="24"/>
          <w:szCs w:val="24"/>
          <w:highlight w:val="none"/>
        </w:rPr>
      </w:r>
      <w:r/>
    </w:p>
    <w:p>
      <w:pPr>
        <w:pStyle w:val="992"/>
        <w:ind w:firstLine="480"/>
        <w:jc w:val="both"/>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ascii="Times New Roman" w:hAnsi="Times New Roman" w:eastAsia="宋体" w:cs="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22.3本合同一方给另一方的通知均应采用书面形式，传真或快递送到本合同中规定的对方的地址和办理签收手续。</w:t>
      </w:r>
      <w:r>
        <w:rPr>
          <w:rFonts w:ascii="Times New Roman" w:hAnsi="Times New Roman"/>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22.4通知以送达之日或通知书中规定的生效之日起生效，两者中以较迟之日为准。</w:t>
      </w:r>
      <w:r>
        <w:rPr>
          <w:rFonts w:ascii="Times New Roman" w:hAnsi="Times New Roman"/>
          <w:color w:val="000000"/>
          <w:sz w:val="24"/>
          <w:szCs w:val="24"/>
          <w:highlight w:val="none"/>
        </w:rPr>
      </w:r>
      <w:r/>
    </w:p>
    <w:p>
      <w:pPr>
        <w:pStyle w:val="767"/>
        <w:numPr>
          <w:ilvl w:val="0"/>
          <w:numId w:val="9"/>
        </w:numPr>
        <w:ind w:firstLine="482"/>
        <w:spacing w:line="400" w:lineRule="exact"/>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合同未尽事项</w:t>
      </w:r>
      <w:r>
        <w:rPr>
          <w:rFonts w:ascii="Times New Roman" w:hAnsi="Times New Roman"/>
          <w:b/>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23.1合同未尽事项见</w:t>
      </w:r>
      <w:r>
        <w:rPr>
          <w:rFonts w:ascii="Times New Roman" w:hAnsi="Times New Roman"/>
          <w:b/>
          <w:color w:val="000000"/>
          <w:sz w:val="24"/>
          <w:szCs w:val="24"/>
          <w:highlight w:val="none"/>
        </w:rPr>
        <w:t xml:space="preserve">【政府采购合同专用条款】</w:t>
      </w:r>
      <w:r>
        <w:rPr>
          <w:rFonts w:ascii="Times New Roman" w:hAnsi="Times New Roman"/>
          <w:bCs/>
          <w:color w:val="000000"/>
          <w:sz w:val="24"/>
          <w:szCs w:val="24"/>
          <w:highlight w:val="none"/>
        </w:rPr>
        <w:t xml:space="preserve">。</w:t>
      </w:r>
      <w:r>
        <w:rPr>
          <w:rFonts w:ascii="Times New Roman" w:hAnsi="Times New Roman"/>
          <w:bCs/>
          <w:color w:val="000000"/>
          <w:sz w:val="24"/>
          <w:szCs w:val="24"/>
          <w:highlight w:val="none"/>
        </w:rPr>
      </w:r>
      <w:r/>
    </w:p>
    <w:p>
      <w:pPr>
        <w:pStyle w:val="767"/>
        <w:ind w:firstLine="480"/>
        <w:spacing w:line="400" w:lineRule="exact"/>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23.2 合同附件与合同正文具有同等的法律效力。</w:t>
      </w:r>
      <w:r>
        <w:rPr>
          <w:rFonts w:ascii="Times New Roman" w:hAnsi="Times New Roman"/>
          <w:bCs/>
          <w:color w:val="000000"/>
          <w:sz w:val="24"/>
          <w:szCs w:val="24"/>
          <w:highlight w:val="none"/>
        </w:rPr>
      </w:r>
      <w:r/>
    </w:p>
    <w:p>
      <w:pPr>
        <w:pStyle w:val="767"/>
        <w:spacing w:line="400" w:lineRule="exact"/>
        <w:rPr>
          <w:rFonts w:ascii="黑体" w:hAnsi="华文中宋" w:eastAsia="黑体"/>
          <w:color w:val="000000"/>
          <w:sz w:val="24"/>
          <w:szCs w:val="24"/>
          <w:highlight w:val="none"/>
        </w:rPr>
      </w:pPr>
      <w:r>
        <w:rPr>
          <w:rFonts w:ascii="黑体" w:hAnsi="华文中宋" w:eastAsia="黑体"/>
          <w:color w:val="000000"/>
          <w:sz w:val="24"/>
          <w:szCs w:val="24"/>
          <w:highlight w:val="none"/>
        </w:rPr>
      </w:r>
      <w:r/>
    </w:p>
    <w:p>
      <w:pPr>
        <w:pStyle w:val="858"/>
        <w:jc w:val="center"/>
        <w:rPr>
          <w:rFonts w:ascii="黑体" w:hAnsi="华文中宋"/>
          <w:b w:val="0"/>
          <w:strike w:val="0"/>
          <w:color w:val="000000"/>
          <w:szCs w:val="32"/>
          <w:highlight w:val="none"/>
        </w:rPr>
      </w:pPr>
      <w:r>
        <w:rPr>
          <w:rFonts w:hint="eastAsia" w:ascii="黑体" w:hAnsi="华文中宋"/>
          <w:b w:val="0"/>
          <w:strike w:val="0"/>
          <w:color w:val="000000"/>
          <w:szCs w:val="32"/>
          <w:highlight w:val="none"/>
        </w:rPr>
        <w:t xml:space="preserve">第三节 政府采购合同专用条款</w:t>
      </w:r>
      <w:r>
        <w:rPr>
          <w:rFonts w:ascii="黑体" w:hAnsi="华文中宋"/>
          <w:b w:val="0"/>
          <w:strike w:val="0"/>
          <w:color w:val="000000"/>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766"/>
      </w:tblGrid>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第1.2（6）项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联合体具体要求</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lang w:eastAsia="zh-CN"/>
              </w:rPr>
            </w:pPr>
            <w:r>
              <w:rPr>
                <w:rFonts w:hint="eastAsia" w:ascii="宋体" w:hAnsi="宋体"/>
                <w:strike w:val="0"/>
                <w:color w:val="000000"/>
                <w:szCs w:val="21"/>
                <w:highlight w:val="none"/>
                <w:lang w:eastAsia="zh-CN"/>
              </w:rPr>
              <w:t xml:space="preserve">不接受</w:t>
            </w:r>
            <w:r>
              <w:rPr>
                <w:rFonts w:hint="eastAsia" w:ascii="宋体" w:hAnsi="宋体" w:eastAsia="宋体"/>
                <w:strike w:val="0"/>
                <w:color w:val="000000"/>
                <w:szCs w:val="21"/>
                <w:highlight w:val="none"/>
                <w:lang w:eastAsia="zh-CN"/>
              </w:rPr>
            </w:r>
            <w:r/>
          </w:p>
        </w:tc>
      </w:tr>
      <w:tr>
        <w:trPr>
          <w:trHeight w:val="604"/>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第1.2（7）项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其他术语解释</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lang w:val="en-US" w:eastAsia="zh-CN"/>
              </w:rPr>
            </w:pPr>
            <w:r>
              <w:rPr>
                <w:rFonts w:hint="eastAsia" w:ascii="宋体" w:hAnsi="宋体"/>
                <w:strike w:val="0"/>
                <w:color w:val="000000"/>
                <w:szCs w:val="21"/>
                <w:highlight w:val="none"/>
                <w:lang w:val="en-US" w:eastAsia="zh-CN"/>
              </w:rPr>
              <w:t xml:space="preserve">/</w:t>
            </w:r>
            <w:r>
              <w:rPr>
                <w:rFonts w:hint="eastAsia" w:ascii="宋体" w:hAnsi="宋体" w:eastAsia="宋体"/>
                <w:strike w:val="0"/>
                <w:color w:val="000000"/>
                <w:szCs w:val="21"/>
                <w:highlight w:val="none"/>
                <w:lang w:val="en-US" w:eastAsia="zh-CN"/>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第4.4款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履约验收中甲方提出异议或作出说明的期限</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1. 乙方完成履约并提请甲方组织验收后，甲方应按采购文件及合同约定及时组织履约验收。甲方在验收过程中发现标的数量、质量、技术、服务标准不符合合同约定的，应于验收现场/验收完成后【7个工作日】内以书面形式向乙方提出异议，写明异议事项、事实依据及处理意见，并附相关佐证材料。</w:t>
            </w:r>
            <w:r>
              <w:rPr>
                <w:rFonts w:hint="eastAsia" w:ascii="宋体" w:hAnsi="宋体"/>
                <w:strike w:val="0"/>
                <w:color w:val="000000"/>
                <w:szCs w:val="21"/>
                <w:highlight w:val="none"/>
              </w:rPr>
            </w:r>
            <w:r/>
          </w:p>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2. 甲方逾期未书面提出异议，且无正当理由拖延验收的，视为乙方履约内容符合合同约定。</w:t>
            </w:r>
            <w:r>
              <w:rPr>
                <w:rFonts w:hint="eastAsia" w:ascii="宋体" w:hAnsi="宋体"/>
                <w:strike w:val="0"/>
                <w:color w:val="000000"/>
                <w:szCs w:val="21"/>
                <w:highlight w:val="none"/>
              </w:rPr>
            </w:r>
            <w:r/>
          </w:p>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3. 乙方收到甲方书面异议后，应在【7个工作日】内进行核查答复并落实整改；逾期未处理的，视为认可甲方提出的异议事项及处理意见。</w:t>
            </w:r>
            <w:r>
              <w:rPr>
                <w:rFonts w:ascii="宋体" w:hAnsi="宋体"/>
                <w:strike w:val="0"/>
                <w:color w:val="000000"/>
                <w:szCs w:val="21"/>
                <w:highlight w:val="none"/>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第4.6款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约定甲方承担的其他义务和责任</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lang w:val="en-US" w:eastAsia="zh-CN"/>
              </w:rPr>
            </w:pPr>
            <w:r>
              <w:rPr>
                <w:rFonts w:hint="eastAsia" w:ascii="宋体" w:hAnsi="宋体"/>
                <w:strike w:val="0"/>
                <w:color w:val="000000"/>
                <w:szCs w:val="21"/>
                <w:highlight w:val="none"/>
                <w:lang w:val="en-US" w:eastAsia="zh-CN"/>
              </w:rPr>
              <w:t xml:space="preserve">/</w:t>
            </w:r>
            <w:r>
              <w:rPr>
                <w:rFonts w:hint="eastAsia" w:ascii="宋体" w:hAnsi="宋体" w:eastAsia="宋体"/>
                <w:strike w:val="0"/>
                <w:color w:val="000000"/>
                <w:szCs w:val="21"/>
                <w:highlight w:val="none"/>
                <w:lang w:val="en-US" w:eastAsia="zh-CN"/>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strike w:val="0"/>
                <w:color w:val="000000"/>
                <w:highlight w:val="none"/>
              </w:rPr>
            </w:pPr>
            <w:r>
              <w:rPr>
                <w:rFonts w:hint="eastAsia" w:ascii="宋体" w:hAnsi="宋体"/>
                <w:strike w:val="0"/>
                <w:color w:val="000000"/>
                <w:szCs w:val="21"/>
                <w:highlight w:val="none"/>
              </w:rPr>
              <w:t xml:space="preserve">第5.4款</w:t>
            </w:r>
            <w:r>
              <w:rPr>
                <w:strike w:val="0"/>
                <w:color w:val="000000"/>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约定乙方承担的其他义务和责任</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（1）乙方不能在合同约定工期内完成合同约定的内容， 应向甲方支付违约金， 除不可抗力因素或甲方造成原因外，如乙方发生延期交付，每迟交一天，按合同总金额的0.5‰支付违约金，甲方可直接从工程进度支付款中扣除。</w:t>
            </w:r>
            <w:r>
              <w:rPr>
                <w:rFonts w:hint="eastAsia" w:ascii="宋体" w:hAnsi="宋体"/>
                <w:strike w:val="0"/>
                <w:color w:val="000000"/>
                <w:szCs w:val="21"/>
                <w:highlight w:val="none"/>
              </w:rPr>
            </w:r>
            <w:r/>
          </w:p>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rPr>
                <w:rFonts w:hint="eastAsia" w:ascii="宋体" w:hAnsi="宋体"/>
                <w:strike w:val="0"/>
                <w:color w:val="000000"/>
                <w:szCs w:val="21"/>
                <w:highlight w:val="none"/>
              </w:rPr>
            </w:r>
            <w:r/>
          </w:p>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（3）非因甲方原因，乙方不履行本合同规定的义务，致使工作延误，甲方有权要求其强制履行或解除合同，并要求乙方等额赔偿由此造成的一切损失。</w:t>
            </w:r>
            <w:r>
              <w:rPr>
                <w:rFonts w:hint="eastAsia" w:ascii="宋体" w:hAnsi="宋体"/>
                <w:strike w:val="0"/>
                <w:color w:val="000000"/>
                <w:szCs w:val="21"/>
                <w:highlight w:val="none"/>
              </w:rPr>
            </w:r>
            <w:r/>
          </w:p>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4）在质保期内，本合同范围内涉及的各类故障未在合同规定的时间内完成修复的，因乙方的其他维护服务不能满足招标文件及合同要求，给甲方造成一般损失或影响的扣除1000元/次违约金，造成较大损失或影响的扣除5000元/次违约金，造成严重损失或影响的扣除50000元/次违约金。</w:t>
            </w:r>
            <w:r>
              <w:rPr>
                <w:rFonts w:hint="eastAsia" w:ascii="宋体" w:hAnsi="宋体"/>
                <w:strike w:val="0"/>
                <w:color w:val="000000"/>
                <w:szCs w:val="21"/>
                <w:highlight w:val="none"/>
              </w:rPr>
            </w:r>
            <w:r/>
          </w:p>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（5）施工和质保以及维护期间，乙方应保障施工和维护过程中的网络安全，凡是由于乙方原因“一机两用”“两网互通”等网络安全案事件发生的，由乙方承担5000元/次违约金。</w:t>
            </w:r>
            <w:r>
              <w:rPr>
                <w:rFonts w:ascii="宋体" w:hAnsi="宋体"/>
                <w:strike w:val="0"/>
                <w:color w:val="000000"/>
                <w:szCs w:val="21"/>
                <w:highlight w:val="none"/>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第6.1款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履行合同义务的顺序</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ascii="宋体" w:hAnsi="宋体"/>
                <w:strike w:val="0"/>
                <w:color w:val="000000"/>
                <w:szCs w:val="21"/>
                <w:highlight w:val="none"/>
              </w:rPr>
            </w:r>
            <w:r/>
          </w:p>
        </w:tc>
      </w:tr>
      <w:tr>
        <w:trPr>
          <w:cantSplit/>
          <w:trHeight w:val="667"/>
        </w:trPr>
        <w:tc>
          <w:tcPr>
            <w:tcW w:w="1607" w:type="dxa"/>
            <w:vAlign w:val="center"/>
            <w:vMerge w:val="restart"/>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第7.1款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包装特殊要求</w:t>
            </w:r>
            <w:r>
              <w:rPr>
                <w:rFonts w:ascii="宋体" w:hAnsi="宋体"/>
                <w:strike w:val="0"/>
                <w:color w:val="000000"/>
                <w:szCs w:val="21"/>
                <w:highlight w:val="none"/>
              </w:rPr>
            </w:r>
            <w:r/>
          </w:p>
        </w:tc>
        <w:tc>
          <w:tcPr>
            <w:tcW w:w="5766" w:type="dxa"/>
            <w:vAlign w:val="center"/>
            <w:textDirection w:val="lrTb"/>
            <w:noWrap w:val="false"/>
          </w:tcPr>
          <w:p>
            <w:pPr>
              <w:pStyle w:val="767"/>
              <w:rPr>
                <w:strike w:val="0"/>
                <w:color w:val="000000"/>
                <w:highlight w:val="none"/>
              </w:rPr>
            </w:pPr>
            <w:r>
              <w:rPr>
                <w:rFonts w:hint="eastAsia"/>
                <w:strike w:val="0"/>
                <w:color w:val="000000"/>
                <w:highlight w:val="none"/>
              </w:rPr>
              <w:t xml:space="preserve">乙方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rPr>
                <w:strike w:val="0"/>
                <w:color w:val="000000"/>
                <w:highlight w:val="none"/>
              </w:rPr>
            </w:r>
            <w:r/>
          </w:p>
        </w:tc>
      </w:tr>
      <w:tr>
        <w:trPr>
          <w:cantSplit/>
          <w:trHeight w:val="667"/>
        </w:trPr>
        <w:tc>
          <w:tcPr>
            <w:tcW w:w="1607" w:type="dxa"/>
            <w:vAlign w:val="center"/>
            <w:vMerge w:val="continue"/>
            <w:textDirection w:val="lrTb"/>
            <w:noWrap w:val="false"/>
          </w:tcPr>
          <w:p>
            <w:pPr>
              <w:pStyle w:val="767"/>
              <w:jc w:val="center"/>
              <w:rPr>
                <w:rFonts w:ascii="宋体" w:hAnsi="宋体"/>
                <w:strike w:val="0"/>
                <w:color w:val="000000"/>
                <w:szCs w:val="21"/>
                <w:highlight w:val="none"/>
              </w:rPr>
            </w:pP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指定现场</w:t>
            </w:r>
            <w:r>
              <w:rPr>
                <w:rFonts w:ascii="宋体" w:hAnsi="宋体"/>
                <w:strike w:val="0"/>
                <w:color w:val="000000"/>
                <w:szCs w:val="21"/>
                <w:highlight w:val="none"/>
              </w:rPr>
            </w:r>
            <w:r/>
          </w:p>
        </w:tc>
        <w:tc>
          <w:tcPr>
            <w:tcW w:w="5766" w:type="dxa"/>
            <w:vAlign w:val="center"/>
            <w:textDirection w:val="lrTb"/>
            <w:noWrap w:val="false"/>
          </w:tcPr>
          <w:p>
            <w:pPr>
              <w:pStyle w:val="767"/>
              <w:rPr>
                <w:rFonts w:hint="eastAsia" w:eastAsia="宋体"/>
                <w:strike w:val="0"/>
                <w:color w:val="000000"/>
                <w:highlight w:val="none"/>
                <w:lang w:eastAsia="zh-CN"/>
              </w:rPr>
            </w:pPr>
            <w:r>
              <w:rPr>
                <w:rFonts w:hint="eastAsia"/>
                <w:strike w:val="0"/>
                <w:color w:val="000000"/>
                <w:highlight w:val="none"/>
                <w:lang w:eastAsia="zh-CN"/>
              </w:rPr>
              <w:t xml:space="preserve">采购人指定地点</w:t>
            </w:r>
            <w:r>
              <w:rPr>
                <w:rFonts w:hint="eastAsia" w:eastAsia="宋体"/>
                <w:strike w:val="0"/>
                <w:color w:val="000000"/>
                <w:highlight w:val="none"/>
                <w:lang w:eastAsia="zh-CN"/>
              </w:rPr>
            </w:r>
            <w:r/>
          </w:p>
        </w:tc>
      </w:tr>
      <w:tr>
        <w:trPr>
          <w:trHeight w:val="772"/>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第7.2款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运输特殊要求</w:t>
            </w:r>
            <w:r>
              <w:rPr>
                <w:rFonts w:ascii="宋体" w:hAnsi="宋体"/>
                <w:strike w:val="0"/>
                <w:color w:val="000000"/>
                <w:szCs w:val="21"/>
                <w:highlight w:val="none"/>
              </w:rPr>
            </w:r>
            <w:r/>
          </w:p>
        </w:tc>
        <w:tc>
          <w:tcPr>
            <w:tcW w:w="5766" w:type="dxa"/>
            <w:vAlign w:val="center"/>
            <w:textDirection w:val="lrTb"/>
            <w:noWrap w:val="false"/>
          </w:tcPr>
          <w:p>
            <w:pPr>
              <w:pStyle w:val="767"/>
              <w:rPr>
                <w:rFonts w:hint="eastAsia" w:eastAsia="宋体"/>
                <w:strike w:val="0"/>
                <w:color w:val="000000"/>
                <w:highlight w:val="none"/>
                <w:lang w:eastAsia="zh-CN"/>
              </w:rPr>
            </w:pPr>
            <w:r>
              <w:rPr>
                <w:rFonts w:hint="eastAsia"/>
                <w:strike w:val="0"/>
                <w:color w:val="000000"/>
                <w:highlight w:val="none"/>
                <w:lang w:eastAsia="zh-CN"/>
              </w:rPr>
              <w:t xml:space="preserve">符合国家相关规定</w:t>
            </w:r>
            <w:r>
              <w:rPr>
                <w:rFonts w:hint="eastAsia" w:eastAsia="宋体"/>
                <w:strike w:val="0"/>
                <w:color w:val="000000"/>
                <w:highlight w:val="none"/>
                <w:lang w:eastAsia="zh-CN"/>
              </w:rPr>
            </w:r>
            <w:r/>
          </w:p>
        </w:tc>
      </w:tr>
      <w:tr>
        <w:trPr>
          <w:trHeight w:val="667"/>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第7.3款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保险要求</w:t>
            </w:r>
            <w:r>
              <w:rPr>
                <w:rFonts w:ascii="宋体" w:hAnsi="宋体"/>
                <w:strike w:val="0"/>
                <w:color w:val="000000"/>
                <w:szCs w:val="21"/>
                <w:highlight w:val="none"/>
              </w:rPr>
            </w:r>
            <w:r/>
          </w:p>
        </w:tc>
        <w:tc>
          <w:tcPr>
            <w:tcW w:w="5766" w:type="dxa"/>
            <w:vAlign w:val="center"/>
            <w:textDirection w:val="lrTb"/>
            <w:noWrap w:val="false"/>
          </w:tcPr>
          <w:p>
            <w:pPr>
              <w:pStyle w:val="767"/>
              <w:rPr>
                <w:strike w:val="0"/>
                <w:color w:val="000000"/>
                <w:highlight w:val="none"/>
              </w:rPr>
            </w:pPr>
            <w:r>
              <w:rPr>
                <w:rFonts w:hint="eastAsia"/>
                <w:strike w:val="0"/>
                <w:color w:val="000000"/>
                <w:highlight w:val="none"/>
                <w:lang w:eastAsia="zh-CN"/>
              </w:rPr>
              <w:t xml:space="preserve">符合</w:t>
            </w:r>
            <w:r>
              <w:rPr>
                <w:rFonts w:hint="eastAsia" w:eastAsia="宋体"/>
                <w:strike w:val="0"/>
                <w:color w:val="000000"/>
                <w:highlight w:val="none"/>
                <w:lang w:eastAsia="zh-CN"/>
              </w:rPr>
              <w:t xml:space="preserve">国家相关规定</w:t>
            </w:r>
            <w:r>
              <w:rPr>
                <w:strike w:val="0"/>
                <w:color w:val="000000"/>
                <w:highlight w:val="none"/>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第8.2（1）项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质量保证期</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lang w:val="en-US" w:eastAsia="zh-CN"/>
              </w:rPr>
            </w:pPr>
            <w:r>
              <w:rPr>
                <w:rFonts w:hint="eastAsia" w:ascii="宋体" w:hAnsi="宋体"/>
                <w:strike w:val="0"/>
                <w:color w:val="000000"/>
                <w:szCs w:val="21"/>
                <w:highlight w:val="none"/>
                <w:lang w:val="en-US" w:eastAsia="zh-CN"/>
              </w:rPr>
              <w:t xml:space="preserve">详见采购清单</w:t>
            </w:r>
            <w:r>
              <w:rPr>
                <w:rFonts w:hint="eastAsia" w:ascii="宋体" w:hAnsi="宋体" w:eastAsia="宋体"/>
                <w:strike w:val="0"/>
                <w:color w:val="000000"/>
                <w:szCs w:val="21"/>
                <w:highlight w:val="none"/>
                <w:lang w:val="en-US" w:eastAsia="zh-CN"/>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第8.2（3）项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货物质量缺陷</w:t>
            </w:r>
            <w:r>
              <w:rPr>
                <w:rFonts w:ascii="宋体" w:hAnsi="宋体"/>
                <w:strike w:val="0"/>
                <w:color w:val="000000"/>
                <w:szCs w:val="21"/>
                <w:highlight w:val="none"/>
              </w:rPr>
            </w:r>
            <w:r/>
          </w:p>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响应时间</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乙方设立并提供 7*24 小时售后服务</w:t>
            </w:r>
            <w:r>
              <w:rPr>
                <w:rFonts w:ascii="宋体" w:hAnsi="宋体"/>
                <w:strike w:val="0"/>
                <w:color w:val="000000"/>
                <w:szCs w:val="21"/>
                <w:highlight w:val="none"/>
              </w:rPr>
            </w:r>
            <w:r/>
          </w:p>
        </w:tc>
      </w:tr>
      <w:tr>
        <w:trPr>
          <w:trHeight w:val="736"/>
        </w:trPr>
        <w:tc>
          <w:tcPr>
            <w:tcW w:w="1607" w:type="dxa"/>
            <w:vAlign w:val="center"/>
            <w:textDirection w:val="lrTb"/>
            <w:noWrap w:val="false"/>
          </w:tcPr>
          <w:p>
            <w:pPr>
              <w:pStyle w:val="767"/>
              <w:jc w:val="center"/>
              <w:rPr>
                <w:rFonts w:ascii="宋体" w:hAnsi="宋体" w:cs="宋体"/>
                <w:strike w:val="0"/>
                <w:color w:val="000000"/>
                <w:szCs w:val="21"/>
                <w:highlight w:val="none"/>
              </w:rPr>
            </w:pPr>
            <w:r>
              <w:rPr>
                <w:rFonts w:hint="eastAsia" w:ascii="宋体" w:hAnsi="宋体" w:cs="宋体"/>
                <w:strike w:val="0"/>
                <w:color w:val="000000"/>
                <w:szCs w:val="21"/>
                <w:highlight w:val="none"/>
              </w:rPr>
              <w:t xml:space="preserve">第二节</w:t>
            </w:r>
            <w:r>
              <w:rPr>
                <w:rFonts w:ascii="宋体" w:hAnsi="宋体" w:cs="宋体"/>
                <w:strike w:val="0"/>
                <w:color w:val="000000"/>
                <w:szCs w:val="21"/>
                <w:highlight w:val="none"/>
              </w:rPr>
            </w:r>
            <w:r/>
          </w:p>
          <w:p>
            <w:pPr>
              <w:pStyle w:val="992"/>
              <w:ind w:firstLine="0"/>
              <w:jc w:val="center"/>
              <w:rPr>
                <w:strike w:val="0"/>
                <w:color w:val="000000"/>
                <w:highlight w:val="none"/>
              </w:rPr>
            </w:pPr>
            <w:r>
              <w:rPr>
                <w:rFonts w:hint="eastAsia" w:ascii="宋体" w:hAnsi="宋体" w:eastAsia="宋体" w:cs="宋体"/>
                <w:strike w:val="0"/>
                <w:color w:val="000000"/>
                <w:highlight w:val="none"/>
              </w:rPr>
              <w:t xml:space="preserve">第11.1款</w:t>
            </w:r>
            <w:r>
              <w:rPr>
                <w:strike w:val="0"/>
                <w:color w:val="000000"/>
                <w:highlight w:val="none"/>
              </w:rPr>
            </w:r>
            <w:r/>
          </w:p>
        </w:tc>
        <w:tc>
          <w:tcPr>
            <w:tcW w:w="1742" w:type="dxa"/>
            <w:vAlign w:val="center"/>
            <w:textDirection w:val="lrTb"/>
            <w:noWrap w:val="false"/>
          </w:tcPr>
          <w:p>
            <w:pPr>
              <w:pStyle w:val="767"/>
              <w:rPr>
                <w:rFonts w:ascii="宋体" w:hAnsi="宋体"/>
                <w:strike w:val="0"/>
                <w:color w:val="000000"/>
                <w:szCs w:val="21"/>
                <w:highlight w:val="none"/>
              </w:rPr>
            </w:pPr>
            <w:r>
              <w:rPr>
                <w:rFonts w:hint="eastAsia" w:ascii="宋体" w:hAnsi="宋体"/>
                <w:strike w:val="0"/>
                <w:color w:val="000000"/>
                <w:szCs w:val="21"/>
                <w:highlight w:val="none"/>
              </w:rPr>
              <w:t xml:space="preserve">其他应当保密的信息</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乙方对项目履约期间获取的甲方业务资料、内部信息、人员信息以及其他应当保密的信息承担保密责任。未经甲方书面许可，不得向第三方泄露，不得挪作</w:t>
            </w:r>
            <w:r>
              <w:rPr>
                <w:rFonts w:ascii="宋体" w:hAnsi="宋体"/>
                <w:strike w:val="0"/>
                <w:color w:val="000000"/>
                <w:szCs w:val="21"/>
                <w:highlight w:val="none"/>
              </w:rPr>
            </w:r>
            <w:r/>
          </w:p>
        </w:tc>
      </w:tr>
      <w:tr>
        <w:trPr>
          <w:trHeight w:val="697"/>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第12.2款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合同价款支付时间</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1.预付款：合同签订生效后，中标人提交合规有效发票，采购人收到发票后支付合同金额的30%作为项目预付款；</w:t>
            </w:r>
            <w:r>
              <w:rPr>
                <w:rFonts w:hint="eastAsia" w:ascii="宋体" w:hAnsi="宋体"/>
                <w:strike w:val="0"/>
                <w:color w:val="000000"/>
                <w:szCs w:val="21"/>
                <w:highlight w:val="none"/>
              </w:rPr>
            </w:r>
            <w:r/>
          </w:p>
          <w:p>
            <w:pPr>
              <w:pStyle w:val="767"/>
              <w:jc w:val="left"/>
              <w:rPr>
                <w:rFonts w:hint="eastAsia" w:ascii="宋体" w:hAnsi="宋体"/>
                <w:strike w:val="0"/>
                <w:color w:val="000000"/>
                <w:szCs w:val="21"/>
                <w:highlight w:val="none"/>
              </w:rPr>
            </w:pPr>
            <w:r>
              <w:rPr>
                <w:rFonts w:hint="eastAsia" w:ascii="宋体" w:hAnsi="宋体"/>
                <w:strike w:val="0"/>
                <w:color w:val="000000"/>
                <w:szCs w:val="21"/>
                <w:highlight w:val="none"/>
              </w:rPr>
              <w:t xml:space="preserve">2. 进度款：全部硬件设备到场清点验收合格，支付至合同总价款的50%，所有软件完成部署、配置、系统集成、联调测试，各项功能满足采购需求、项目通过初验后，支付至合同总价款的90%；</w:t>
            </w:r>
            <w:r>
              <w:rPr>
                <w:rFonts w:hint="eastAsia" w:ascii="宋体" w:hAnsi="宋体"/>
                <w:strike w:val="0"/>
                <w:color w:val="000000"/>
                <w:szCs w:val="21"/>
                <w:highlight w:val="none"/>
              </w:rPr>
            </w:r>
            <w:r/>
          </w:p>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3. 尾款：初验合格后，中标人提交试运行申请，试运行15天无问题的，进行终验，项目通过终验后进行项目审计，审计完成后甲方按审计结算价付清余款。</w:t>
            </w:r>
            <w:r>
              <w:rPr>
                <w:rFonts w:ascii="宋体" w:hAnsi="宋体"/>
                <w:strike w:val="0"/>
                <w:color w:val="000000"/>
                <w:szCs w:val="21"/>
                <w:highlight w:val="none"/>
              </w:rPr>
            </w:r>
            <w:r/>
          </w:p>
        </w:tc>
      </w:tr>
      <w:tr>
        <w:trPr>
          <w:trHeight w:val="697"/>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第13.2款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履约保证金不予退还的情形</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除不可抗力外，中标人不履行与采购人订立的采购合同的，履约保证金不予退还，给采购人造成的损失超过履约保证金数额的，还应对超过部分予以赔偿。</w:t>
            </w:r>
            <w:r>
              <w:rPr>
                <w:rFonts w:ascii="宋体" w:hAnsi="宋体"/>
                <w:strike w:val="0"/>
                <w:color w:val="000000"/>
                <w:szCs w:val="21"/>
                <w:highlight w:val="none"/>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第13.3款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履约保证金退还时间及逾期退还的违约金</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rPr>
                <w:rFonts w:ascii="宋体" w:hAnsi="宋体"/>
                <w:strike w:val="0"/>
                <w:color w:val="000000"/>
                <w:szCs w:val="21"/>
                <w:highlight w:val="none"/>
              </w:rPr>
            </w:r>
            <w:r/>
          </w:p>
        </w:tc>
      </w:tr>
      <w:tr>
        <w:trPr>
          <w:trHeight w:val="341"/>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第14.1（3）项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运行监督、维修期限</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运维期内严格执行7×24小时不间断运维服务机制，贴合《信息技术服务运行维护服务规范》应急处置要求，接到故障报修后，1小时内响应，2小时内到达现场处置，一般故障4小时内修复，重大故障24小时内彻底解决，无法及时修复的需第一时间提供备用方案并出具书面情况说明，保障公安业务不中断。</w:t>
            </w:r>
            <w:r>
              <w:rPr>
                <w:rFonts w:ascii="宋体" w:hAnsi="宋体"/>
                <w:strike w:val="0"/>
                <w:color w:val="000000"/>
                <w:szCs w:val="21"/>
                <w:highlight w:val="none"/>
              </w:rPr>
            </w:r>
            <w:r/>
          </w:p>
        </w:tc>
      </w:tr>
      <w:tr>
        <w:trPr>
          <w:trHeight w:val="784"/>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第14.1（5）项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货物回收的约定</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乙方交付货物经甲方验收，不符合合同约定标准的，甲方有权拒收或要求乙方退货。乙方收到甲方书面退货通知后 【7个工作日】内，自行安排人员、车辆到项目现场完成拆卸、清运回收，全部装卸、运输、保管费用由乙方承担。乙方逾期未回收的，甲方可委托第三方代为保管或处置，产生的保管费、处置费全部由乙方承担，甲方有权从合同款项中直接扣除相关费用；逾期超过15日仍未清运，甲方有权自行处置该批货物，由此造成损失由乙方承担。</w:t>
            </w:r>
            <w:r>
              <w:rPr>
                <w:rFonts w:ascii="宋体" w:hAnsi="宋体"/>
                <w:strike w:val="0"/>
                <w:color w:val="000000"/>
                <w:szCs w:val="21"/>
                <w:highlight w:val="none"/>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第14.1（6）项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乙方提供的其他服务</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lang w:eastAsia="zh-CN"/>
              </w:rPr>
            </w:pPr>
            <w:r>
              <w:rPr>
                <w:rFonts w:hint="eastAsia" w:ascii="宋体" w:hAnsi="宋体"/>
                <w:strike w:val="0"/>
                <w:color w:val="000000"/>
                <w:szCs w:val="21"/>
                <w:highlight w:val="none"/>
                <w:lang w:eastAsia="zh-CN"/>
              </w:rPr>
              <w:t xml:space="preserve">详见采购需求</w:t>
            </w:r>
            <w:r>
              <w:rPr>
                <w:rFonts w:hint="eastAsia" w:ascii="宋体" w:hAnsi="宋体" w:eastAsia="宋体"/>
                <w:strike w:val="0"/>
                <w:color w:val="000000"/>
                <w:szCs w:val="21"/>
                <w:highlight w:val="none"/>
                <w:lang w:eastAsia="zh-CN"/>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第15.1款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修理、重作、更换相关具体规定</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lang w:val="en-US" w:eastAsia="zh-CN"/>
              </w:rPr>
            </w:pPr>
            <w:r>
              <w:rPr>
                <w:rFonts w:hint="eastAsia" w:ascii="宋体" w:hAnsi="宋体" w:eastAsia="宋体"/>
                <w:strike w:val="0"/>
                <w:color w:val="000000"/>
                <w:szCs w:val="21"/>
                <w:highlight w:val="none"/>
                <w:lang w:val="en-US" w:eastAsia="zh-CN"/>
              </w:rPr>
              <w:t xml:space="preserve">在</w:t>
            </w:r>
            <w:r>
              <w:rPr>
                <w:rFonts w:hint="eastAsia" w:ascii="宋体" w:hAnsi="宋体"/>
                <w:strike w:val="0"/>
                <w:color w:val="000000"/>
                <w:szCs w:val="21"/>
                <w:highlight w:val="none"/>
                <w:lang w:val="en-US" w:eastAsia="zh-CN"/>
              </w:rPr>
              <w:t xml:space="preserve">运维期</w:t>
            </w:r>
            <w:r>
              <w:rPr>
                <w:rFonts w:hint="eastAsia" w:ascii="宋体" w:hAnsi="宋体" w:eastAsia="宋体"/>
                <w:strike w:val="0"/>
                <w:color w:val="000000"/>
                <w:szCs w:val="21"/>
                <w:highlight w:val="none"/>
                <w:lang w:val="en-US" w:eastAsia="zh-CN"/>
              </w:rPr>
              <w:t xml:space="preserve">内出现故障抵达现场不能现场修复的，必须用同类、同型号产品或功能性能效果高于原产品进行替换，保证信息畅通。在质保期内，若发生重大质量故障，则质保期重新开始计算，同时甲方有权解除合同并追究相关责任。</w:t>
            </w:r>
            <w:r>
              <w:rPr>
                <w:rFonts w:hint="eastAsia" w:ascii="宋体" w:hAnsi="宋体" w:eastAsia="宋体"/>
                <w:strike w:val="0"/>
                <w:color w:val="000000"/>
                <w:szCs w:val="21"/>
                <w:highlight w:val="none"/>
                <w:lang w:val="en-US" w:eastAsia="zh-CN"/>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第15.2（2）项</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迟延交货赔偿费</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u w:val="single"/>
                <w:lang w:eastAsia="zh-CN"/>
              </w:rPr>
            </w:pPr>
            <w:r>
              <w:rPr>
                <w:rFonts w:hint="eastAsia" w:ascii="宋体" w:hAnsi="宋体"/>
                <w:strike w:val="0"/>
                <w:color w:val="000000"/>
                <w:szCs w:val="21"/>
                <w:highlight w:val="none"/>
                <w:u w:val="single"/>
                <w:lang w:eastAsia="zh-CN"/>
              </w:rPr>
              <w:t xml:space="preserve">详见“考核标准及考核办法”</w:t>
            </w:r>
            <w:r>
              <w:rPr>
                <w:rFonts w:hint="eastAsia" w:ascii="宋体" w:hAnsi="宋体" w:eastAsia="宋体"/>
                <w:strike w:val="0"/>
                <w:color w:val="000000"/>
                <w:szCs w:val="21"/>
                <w:highlight w:val="none"/>
                <w:u w:val="single"/>
                <w:lang w:eastAsia="zh-CN"/>
              </w:rPr>
            </w:r>
            <w:r/>
          </w:p>
        </w:tc>
      </w:tr>
      <w:tr>
        <w:trPr>
          <w:trHeight w:val="73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第15.3款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逾期付款利息</w:t>
            </w:r>
            <w:r>
              <w:rPr>
                <w:rFonts w:ascii="宋体" w:hAnsi="宋体"/>
                <w:strike w:val="0"/>
                <w:color w:val="000000"/>
                <w:szCs w:val="21"/>
                <w:highlight w:val="none"/>
              </w:rPr>
            </w:r>
            <w:r/>
          </w:p>
        </w:tc>
        <w:tc>
          <w:tcPr>
            <w:tcW w:w="5766" w:type="dxa"/>
            <w:vAlign w:val="center"/>
            <w:textDirection w:val="lrTb"/>
            <w:noWrap w:val="false"/>
          </w:tcPr>
          <w:p>
            <w:pPr>
              <w:pStyle w:val="767"/>
              <w:jc w:val="left"/>
              <w:rPr>
                <w:rFonts w:hint="eastAsia" w:ascii="宋体" w:hAnsi="宋体" w:eastAsia="宋体"/>
                <w:strike w:val="0"/>
                <w:color w:val="000000"/>
                <w:szCs w:val="21"/>
                <w:highlight w:val="none"/>
                <w:u w:val="single"/>
                <w:lang w:val="en-US" w:eastAsia="zh-CN"/>
              </w:rPr>
            </w:pPr>
            <w:r>
              <w:rPr>
                <w:rFonts w:hint="eastAsia" w:ascii="宋体" w:hAnsi="宋体"/>
                <w:strike w:val="0"/>
                <w:color w:val="000000"/>
                <w:szCs w:val="21"/>
                <w:highlight w:val="none"/>
                <w:u w:val="single"/>
                <w:lang w:val="en-US" w:eastAsia="zh-CN"/>
              </w:rPr>
              <w:t xml:space="preserve">/</w:t>
            </w:r>
            <w:r>
              <w:rPr>
                <w:rFonts w:hint="eastAsia" w:ascii="宋体" w:hAnsi="宋体" w:eastAsia="宋体"/>
                <w:strike w:val="0"/>
                <w:color w:val="000000"/>
                <w:szCs w:val="21"/>
                <w:highlight w:val="none"/>
                <w:u w:val="single"/>
                <w:lang w:val="en-US" w:eastAsia="zh-CN"/>
              </w:rPr>
            </w:r>
            <w:r/>
          </w:p>
        </w:tc>
      </w:tr>
      <w:tr>
        <w:trPr>
          <w:trHeight w:val="876"/>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第15.4款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其他违约责任</w:t>
            </w:r>
            <w:r>
              <w:rPr>
                <w:rFonts w:ascii="宋体" w:hAnsi="宋体"/>
                <w:strike w:val="0"/>
                <w:color w:val="000000"/>
                <w:szCs w:val="21"/>
                <w:highlight w:val="none"/>
              </w:rPr>
            </w:r>
            <w:r/>
          </w:p>
        </w:tc>
        <w:tc>
          <w:tcPr>
            <w:tcW w:w="5766" w:type="dxa"/>
            <w:vAlign w:val="center"/>
            <w:textDirection w:val="lrTb"/>
            <w:noWrap w:val="false"/>
          </w:tcPr>
          <w:p>
            <w:pPr>
              <w:pStyle w:val="767"/>
              <w:jc w:val="left"/>
              <w:spacing w:line="400" w:lineRule="exact"/>
              <w:rPr>
                <w:rFonts w:hint="eastAsia" w:ascii="宋体" w:hAnsi="宋体" w:cs="宋体"/>
                <w:iCs/>
                <w:strike w:val="0"/>
                <w:color w:val="000000"/>
                <w:szCs w:val="21"/>
                <w:highlight w:val="none"/>
              </w:rPr>
            </w:pPr>
            <w:r>
              <w:rPr>
                <w:rFonts w:hint="eastAsia" w:ascii="宋体" w:hAnsi="宋体" w:cs="宋体"/>
                <w:iCs/>
                <w:strike w:val="0"/>
                <w:color w:val="000000"/>
                <w:szCs w:val="21"/>
                <w:highlight w:val="none"/>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rPr>
                <w:rFonts w:hint="eastAsia" w:ascii="宋体" w:hAnsi="宋体" w:cs="宋体"/>
                <w:iCs/>
                <w:strike w:val="0"/>
                <w:color w:val="000000"/>
                <w:szCs w:val="21"/>
                <w:highlight w:val="none"/>
              </w:rPr>
            </w:r>
            <w:r/>
          </w:p>
          <w:p>
            <w:pPr>
              <w:pStyle w:val="767"/>
              <w:jc w:val="left"/>
              <w:spacing w:line="400" w:lineRule="exact"/>
              <w:rPr>
                <w:rFonts w:ascii="宋体" w:hAnsi="宋体"/>
                <w:strike w:val="0"/>
                <w:color w:val="000000"/>
                <w:szCs w:val="21"/>
                <w:highlight w:val="none"/>
                <w:u w:val="single"/>
              </w:rPr>
            </w:pPr>
            <w:r>
              <w:rPr>
                <w:rFonts w:hint="eastAsia" w:ascii="宋体" w:hAnsi="宋体" w:cs="宋体"/>
                <w:iCs/>
                <w:strike w:val="0"/>
                <w:color w:val="000000"/>
                <w:szCs w:val="21"/>
                <w:highlight w:val="none"/>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应当另行承担因此给甲方造成的全部损失。</w:t>
            </w:r>
            <w:r>
              <w:rPr>
                <w:rFonts w:ascii="宋体" w:hAnsi="宋体"/>
                <w:strike w:val="0"/>
                <w:color w:val="000000"/>
                <w:szCs w:val="21"/>
                <w:highlight w:val="none"/>
                <w:u w:val="single"/>
              </w:rPr>
            </w:r>
            <w:r/>
          </w:p>
        </w:tc>
      </w:tr>
      <w:tr>
        <w:trPr>
          <w:trHeight w:val="90"/>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第19.2款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strike w:val="0"/>
                <w:color w:val="000000"/>
                <w:szCs w:val="21"/>
                <w:highlight w:val="none"/>
              </w:rPr>
              <w:t xml:space="preserve">解决争议的方法</w:t>
            </w:r>
            <w:r>
              <w:rPr>
                <w:rFonts w:ascii="宋体" w:hAnsi="宋体"/>
                <w:strike w:val="0"/>
                <w:color w:val="000000"/>
                <w:szCs w:val="21"/>
                <w:highlight w:val="none"/>
              </w:rPr>
            </w:r>
            <w:r/>
          </w:p>
        </w:tc>
        <w:tc>
          <w:tcPr>
            <w:tcW w:w="5766" w:type="dxa"/>
            <w:vAlign w:val="center"/>
            <w:textDirection w:val="lrTb"/>
            <w:noWrap w:val="false"/>
          </w:tcPr>
          <w:p>
            <w:pPr>
              <w:pStyle w:val="767"/>
              <w:jc w:val="left"/>
              <w:spacing w:line="400" w:lineRule="exact"/>
              <w:rPr>
                <w:rFonts w:ascii="宋体" w:hAnsi="宋体" w:cs="宋体"/>
                <w:iCs/>
                <w:strike w:val="0"/>
                <w:color w:val="000000"/>
                <w:szCs w:val="21"/>
                <w:highlight w:val="none"/>
              </w:rPr>
            </w:pPr>
            <w:r>
              <w:rPr>
                <w:rFonts w:hint="eastAsia" w:ascii="宋体" w:hAnsi="宋体" w:cs="宋体"/>
                <w:iCs/>
                <w:strike w:val="0"/>
                <w:color w:val="000000"/>
                <w:szCs w:val="21"/>
                <w:highlight w:val="none"/>
              </w:rPr>
              <w:t xml:space="preserve">因本合同及合同有关事项发生的争议，按下列第</w:t>
            </w:r>
            <w:r>
              <w:rPr>
                <w:rFonts w:hint="eastAsia" w:ascii="宋体" w:hAnsi="宋体" w:cs="宋体"/>
                <w:iCs/>
                <w:strike w:val="0"/>
                <w:color w:val="000000"/>
                <w:szCs w:val="21"/>
                <w:highlight w:val="none"/>
                <w:u w:val="single"/>
                <w:lang w:eastAsia="zh-CN"/>
              </w:rPr>
              <w:t xml:space="preserve">（</w:t>
            </w:r>
            <w:r>
              <w:rPr>
                <w:rFonts w:hint="eastAsia" w:ascii="宋体" w:hAnsi="宋体" w:cs="宋体"/>
                <w:iCs/>
                <w:strike w:val="0"/>
                <w:color w:val="000000"/>
                <w:szCs w:val="21"/>
                <w:highlight w:val="none"/>
                <w:u w:val="single"/>
                <w:lang w:val="en-US" w:eastAsia="zh-CN"/>
              </w:rPr>
              <w:t xml:space="preserve">2</w:t>
            </w:r>
            <w:r>
              <w:rPr>
                <w:rFonts w:hint="eastAsia" w:ascii="宋体" w:hAnsi="宋体" w:cs="宋体"/>
                <w:iCs/>
                <w:strike w:val="0"/>
                <w:color w:val="000000"/>
                <w:szCs w:val="21"/>
                <w:highlight w:val="none"/>
                <w:u w:val="single"/>
                <w:lang w:eastAsia="zh-CN"/>
              </w:rPr>
              <w:t xml:space="preserve">）</w:t>
            </w:r>
            <w:r>
              <w:rPr>
                <w:rFonts w:hint="eastAsia" w:ascii="宋体" w:hAnsi="宋体" w:cs="宋体"/>
                <w:iCs/>
                <w:strike w:val="0"/>
                <w:color w:val="000000"/>
                <w:szCs w:val="21"/>
                <w:highlight w:val="none"/>
              </w:rPr>
              <w:t xml:space="preserve">种方式解决：</w:t>
            </w:r>
            <w:r>
              <w:rPr>
                <w:rFonts w:ascii="宋体" w:hAnsi="宋体" w:cs="宋体"/>
                <w:iCs/>
                <w:strike w:val="0"/>
                <w:color w:val="000000"/>
                <w:szCs w:val="21"/>
                <w:highlight w:val="none"/>
              </w:rPr>
            </w:r>
            <w:r/>
          </w:p>
          <w:p>
            <w:pPr>
              <w:pStyle w:val="767"/>
              <w:jc w:val="left"/>
              <w:spacing w:line="400" w:lineRule="exact"/>
              <w:rPr>
                <w:rFonts w:ascii="宋体" w:hAnsi="宋体" w:cs="宋体"/>
                <w:iCs/>
                <w:strike w:val="0"/>
                <w:color w:val="000000"/>
                <w:szCs w:val="21"/>
                <w:highlight w:val="none"/>
              </w:rPr>
            </w:pPr>
            <w:r>
              <w:rPr>
                <w:rFonts w:hint="eastAsia" w:ascii="宋体" w:hAnsi="宋体" w:cs="宋体"/>
                <w:iCs/>
                <w:strike w:val="0"/>
                <w:color w:val="000000"/>
                <w:szCs w:val="21"/>
                <w:highlight w:val="none"/>
              </w:rPr>
              <w:t xml:space="preserve">（1）向</w:t>
            </w:r>
            <w:r>
              <w:rPr>
                <w:rFonts w:hint="eastAsia" w:ascii="宋体" w:hAnsi="宋体" w:cs="宋体"/>
                <w:iCs/>
                <w:strike w:val="0"/>
                <w:color w:val="000000"/>
                <w:szCs w:val="21"/>
                <w:highlight w:val="none"/>
                <w:u w:val="single"/>
              </w:rPr>
              <w:t xml:space="preserve">                    </w:t>
            </w:r>
            <w:r>
              <w:rPr>
                <w:rFonts w:hint="eastAsia" w:ascii="宋体" w:hAnsi="宋体" w:cs="宋体"/>
                <w:iCs/>
                <w:strike w:val="0"/>
                <w:color w:val="000000"/>
                <w:szCs w:val="21"/>
                <w:highlight w:val="none"/>
              </w:rPr>
              <w:t xml:space="preserve">仲裁委员会申请仲裁，仲裁地点为</w:t>
            </w:r>
            <w:r>
              <w:rPr>
                <w:rFonts w:hint="eastAsia" w:ascii="宋体" w:hAnsi="宋体" w:cs="宋体"/>
                <w:iCs/>
                <w:strike w:val="0"/>
                <w:color w:val="000000"/>
                <w:szCs w:val="21"/>
                <w:highlight w:val="none"/>
                <w:u w:val="single"/>
              </w:rPr>
              <w:t xml:space="preserve">           </w:t>
            </w:r>
            <w:r>
              <w:rPr>
                <w:rFonts w:hint="eastAsia" w:ascii="宋体" w:hAnsi="宋体" w:cs="宋体"/>
                <w:iCs/>
                <w:strike w:val="0"/>
                <w:color w:val="000000"/>
                <w:szCs w:val="21"/>
                <w:highlight w:val="none"/>
              </w:rPr>
              <w:t xml:space="preserve">；</w:t>
            </w:r>
            <w:r>
              <w:rPr>
                <w:rFonts w:ascii="宋体" w:hAnsi="宋体" w:cs="宋体"/>
                <w:iCs/>
                <w:strike w:val="0"/>
                <w:color w:val="000000"/>
                <w:szCs w:val="21"/>
                <w:highlight w:val="none"/>
              </w:rPr>
            </w:r>
            <w:r/>
          </w:p>
          <w:p>
            <w:pPr>
              <w:pStyle w:val="767"/>
              <w:jc w:val="left"/>
              <w:rPr>
                <w:rFonts w:ascii="宋体" w:hAnsi="宋体"/>
                <w:strike w:val="0"/>
                <w:color w:val="000000"/>
                <w:szCs w:val="21"/>
                <w:highlight w:val="none"/>
                <w:u w:val="single"/>
              </w:rPr>
            </w:pPr>
            <w:r>
              <w:rPr>
                <w:rFonts w:hint="eastAsia" w:ascii="宋体" w:hAnsi="宋体" w:cs="宋体"/>
                <w:iCs/>
                <w:strike w:val="0"/>
                <w:color w:val="000000"/>
                <w:szCs w:val="21"/>
                <w:highlight w:val="none"/>
              </w:rPr>
              <w:t xml:space="preserve">（2）向</w:t>
            </w:r>
            <w:r>
              <w:rPr>
                <w:rFonts w:hint="eastAsia" w:ascii="宋体" w:hAnsi="宋体" w:cs="宋体"/>
                <w:iCs/>
                <w:strike w:val="0"/>
                <w:color w:val="000000"/>
                <w:szCs w:val="21"/>
                <w:highlight w:val="none"/>
                <w:u w:val="single"/>
              </w:rPr>
              <w:t xml:space="preserve">   </w:t>
            </w:r>
            <w:r>
              <w:rPr>
                <w:rFonts w:hint="eastAsia" w:ascii="宋体" w:hAnsi="宋体" w:cs="宋体"/>
                <w:iCs/>
                <w:strike w:val="0"/>
                <w:color w:val="000000"/>
                <w:szCs w:val="21"/>
                <w:highlight w:val="none"/>
                <w:u w:val="single"/>
                <w:lang w:eastAsia="zh-CN"/>
              </w:rPr>
              <w:t xml:space="preserve">沭阳县</w:t>
            </w:r>
            <w:r>
              <w:rPr>
                <w:rFonts w:hint="eastAsia" w:ascii="宋体" w:hAnsi="宋体" w:cs="宋体"/>
                <w:iCs/>
                <w:strike w:val="0"/>
                <w:color w:val="000000"/>
                <w:szCs w:val="21"/>
                <w:highlight w:val="none"/>
                <w:u w:val="single"/>
                <w:lang w:val="en-US" w:eastAsia="zh-CN"/>
              </w:rPr>
              <w:t xml:space="preserve"> </w:t>
            </w:r>
            <w:r>
              <w:rPr>
                <w:rFonts w:hint="eastAsia" w:ascii="宋体" w:hAnsi="宋体" w:cs="宋体"/>
                <w:iCs/>
                <w:strike w:val="0"/>
                <w:color w:val="000000"/>
                <w:szCs w:val="21"/>
                <w:highlight w:val="none"/>
                <w:u w:val="single"/>
              </w:rPr>
              <w:t xml:space="preserve"> </w:t>
            </w:r>
            <w:r>
              <w:rPr>
                <w:rFonts w:hint="eastAsia" w:ascii="宋体" w:hAnsi="宋体" w:cs="宋体"/>
                <w:iCs/>
                <w:strike w:val="0"/>
                <w:color w:val="000000"/>
                <w:szCs w:val="21"/>
                <w:highlight w:val="none"/>
              </w:rPr>
              <w:t xml:space="preserve">人民法院起诉。</w:t>
            </w:r>
            <w:r>
              <w:rPr>
                <w:rFonts w:ascii="宋体" w:hAnsi="宋体"/>
                <w:strike w:val="0"/>
                <w:color w:val="000000"/>
                <w:szCs w:val="21"/>
                <w:highlight w:val="none"/>
                <w:u w:val="single"/>
              </w:rPr>
            </w:r>
            <w:r/>
          </w:p>
        </w:tc>
      </w:tr>
      <w:tr>
        <w:trPr>
          <w:trHeight w:val="770"/>
        </w:trPr>
        <w:tc>
          <w:tcPr>
            <w:tcW w:w="1607" w:type="dxa"/>
            <w:vAlign w:val="center"/>
            <w:textDirection w:val="lrTb"/>
            <w:noWrap w:val="false"/>
          </w:tcPr>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第二节</w:t>
            </w:r>
            <w:r>
              <w:rPr>
                <w:rFonts w:ascii="宋体" w:hAnsi="宋体"/>
                <w:strike w:val="0"/>
                <w:color w:val="000000"/>
                <w:szCs w:val="21"/>
                <w:highlight w:val="none"/>
              </w:rPr>
            </w:r>
            <w:r/>
          </w:p>
          <w:p>
            <w:pPr>
              <w:pStyle w:val="767"/>
              <w:jc w:val="center"/>
              <w:rPr>
                <w:rFonts w:ascii="宋体" w:hAnsi="宋体"/>
                <w:strike w:val="0"/>
                <w:color w:val="000000"/>
                <w:szCs w:val="21"/>
                <w:highlight w:val="none"/>
              </w:rPr>
            </w:pPr>
            <w:r>
              <w:rPr>
                <w:rFonts w:hint="eastAsia" w:ascii="宋体" w:hAnsi="宋体"/>
                <w:strike w:val="0"/>
                <w:color w:val="000000"/>
                <w:szCs w:val="21"/>
                <w:highlight w:val="none"/>
              </w:rPr>
              <w:t xml:space="preserve">第23.1款</w:t>
            </w:r>
            <w:r>
              <w:rPr>
                <w:rFonts w:ascii="宋体" w:hAnsi="宋体"/>
                <w:strike w:val="0"/>
                <w:color w:val="000000"/>
                <w:szCs w:val="21"/>
                <w:highlight w:val="none"/>
              </w:rPr>
            </w:r>
            <w:r/>
          </w:p>
        </w:tc>
        <w:tc>
          <w:tcPr>
            <w:tcW w:w="1742" w:type="dxa"/>
            <w:vAlign w:val="center"/>
            <w:textDirection w:val="lrTb"/>
            <w:noWrap w:val="false"/>
          </w:tcPr>
          <w:p>
            <w:pPr>
              <w:pStyle w:val="767"/>
              <w:jc w:val="left"/>
              <w:rPr>
                <w:rFonts w:ascii="宋体" w:hAnsi="宋体"/>
                <w:strike w:val="0"/>
                <w:color w:val="000000"/>
                <w:szCs w:val="21"/>
                <w:highlight w:val="none"/>
              </w:rPr>
            </w:pPr>
            <w:r>
              <w:rPr>
                <w:rFonts w:hint="eastAsia" w:ascii="宋体" w:hAnsi="宋体"/>
                <w:bCs/>
                <w:strike w:val="0"/>
                <w:color w:val="000000"/>
                <w:szCs w:val="21"/>
                <w:highlight w:val="none"/>
              </w:rPr>
              <w:t xml:space="preserve">其他专用条款</w:t>
            </w:r>
            <w:r>
              <w:rPr>
                <w:rFonts w:ascii="宋体" w:hAnsi="宋体"/>
                <w:strike w:val="0"/>
                <w:color w:val="000000"/>
                <w:szCs w:val="21"/>
                <w:highlight w:val="none"/>
              </w:rPr>
            </w:r>
            <w:r/>
          </w:p>
          <w:p>
            <w:pPr>
              <w:pStyle w:val="767"/>
              <w:rPr>
                <w:strike w:val="0"/>
                <w:color w:val="000000"/>
                <w:highlight w:val="none"/>
              </w:rPr>
            </w:pPr>
            <w:r>
              <w:rPr>
                <w:strike w:val="0"/>
                <w:color w:val="000000"/>
                <w:highlight w:val="none"/>
              </w:rPr>
            </w:r>
            <w:r/>
          </w:p>
        </w:tc>
        <w:tc>
          <w:tcPr>
            <w:tcW w:w="5766" w:type="dxa"/>
            <w:vAlign w:val="center"/>
            <w:textDirection w:val="lrTb"/>
            <w:noWrap w:val="false"/>
          </w:tcPr>
          <w:p>
            <w:pPr>
              <w:pStyle w:val="767"/>
              <w:jc w:val="left"/>
              <w:rPr>
                <w:rFonts w:ascii="宋体" w:hAnsi="宋体"/>
                <w:strike w:val="0"/>
                <w:color w:val="000000"/>
                <w:szCs w:val="21"/>
                <w:highlight w:val="none"/>
              </w:rPr>
            </w:pPr>
            <w:r>
              <w:rPr>
                <w:rFonts w:ascii="宋体" w:hAnsi="宋体"/>
                <w:strike w:val="0"/>
                <w:color w:val="000000"/>
                <w:szCs w:val="21"/>
                <w:highlight w:val="none"/>
              </w:rPr>
            </w:r>
            <w:r/>
          </w:p>
        </w:tc>
      </w:tr>
    </w:tbl>
    <w:p>
      <w:pPr>
        <w:pStyle w:val="858"/>
        <w:jc w:val="center"/>
        <w:rPr>
          <w:rFonts w:ascii="黑体" w:hAnsi="华文中宋"/>
          <w:b w:val="0"/>
          <w:strike w:val="0"/>
          <w:color w:val="000000"/>
          <w:szCs w:val="32"/>
          <w:highlight w:val="none"/>
        </w:rPr>
      </w:pPr>
      <w:r>
        <w:rPr>
          <w:rFonts w:ascii="黑体" w:hAnsi="华文中宋"/>
          <w:b w:val="0"/>
          <w:strike w:val="0"/>
          <w:color w:val="000000"/>
          <w:szCs w:val="32"/>
          <w:highlight w:val="none"/>
        </w:rPr>
      </w:r>
      <w:r/>
    </w:p>
    <w:p>
      <w:pPr>
        <w:pStyle w:val="767"/>
        <w:jc w:val="center"/>
        <w:keepLines/>
        <w:keepNext/>
        <w:pageBreakBefore/>
        <w:rPr>
          <w:b/>
          <w:color w:val="000000"/>
          <w:sz w:val="44"/>
          <w:szCs w:val="44"/>
          <w:highlight w:val="none"/>
        </w:rPr>
        <w:outlineLvl w:val="0"/>
      </w:pPr>
      <w:r/>
      <w:bookmarkEnd w:id="142"/>
      <w:r/>
      <w:bookmarkEnd w:id="143"/>
      <w:r/>
      <w:bookmarkEnd w:id="144"/>
      <w:r/>
      <w:bookmarkStart w:id="152" w:name="_Toc81575170"/>
      <w:r/>
      <w:bookmarkStart w:id="153" w:name="_Toc19649"/>
      <w:r/>
      <w:bookmarkStart w:id="154" w:name="_Toc22853"/>
      <w:r/>
      <w:bookmarkStart w:id="155" w:name="_Toc81575207"/>
      <w:r/>
      <w:bookmarkStart w:id="156" w:name="_Toc21933"/>
      <w:r/>
      <w:bookmarkStart w:id="157" w:name="_Toc9003"/>
      <w:r>
        <w:rPr>
          <w:rFonts w:hint="eastAsia"/>
          <w:b/>
          <w:color w:val="000000"/>
          <w:sz w:val="44"/>
          <w:szCs w:val="44"/>
          <w:highlight w:val="none"/>
        </w:rPr>
        <w:t xml:space="preserve">第六章  投标文件格式</w:t>
      </w:r>
      <w:bookmarkEnd w:id="152"/>
      <w:r/>
      <w:bookmarkEnd w:id="153"/>
      <w:r/>
      <w:bookmarkEnd w:id="154"/>
      <w:r/>
      <w:bookmarkEnd w:id="155"/>
      <w:r/>
      <w:bookmarkEnd w:id="156"/>
      <w:r/>
      <w:bookmarkEnd w:id="157"/>
      <w:r>
        <w:rPr>
          <w:b/>
          <w:color w:val="000000"/>
          <w:sz w:val="44"/>
          <w:szCs w:val="44"/>
          <w:highlight w:val="none"/>
        </w:rPr>
      </w:r>
      <w:r/>
    </w:p>
    <w:p>
      <w:pPr>
        <w:pStyle w:val="767"/>
        <w:rPr>
          <w:color w:val="000000"/>
          <w:highlight w:val="none"/>
        </w:rPr>
      </w:pPr>
      <w:r/>
      <w:bookmarkStart w:id="158" w:name="EB819316f773b24a75aef829f9b72900c0"/>
      <w:r>
        <w:rPr>
          <w:color w:val="000000"/>
          <w:highlight w:val="none"/>
        </w:rPr>
      </w:r>
      <w:r/>
    </w:p>
    <w:p>
      <w:pPr>
        <w:pStyle w:val="767"/>
        <w:rPr>
          <w:rFonts w:ascii="Times New Roman" w:hAnsi="Times New Roman"/>
          <w:b/>
          <w:color w:val="000000"/>
          <w:sz w:val="72"/>
          <w:highlight w:val="none"/>
        </w:rPr>
      </w:pPr>
      <w:r/>
      <w:bookmarkStart w:id="159" w:name="_Toc15716"/>
      <w:r>
        <w:rPr>
          <w:rFonts w:ascii="Times New Roman" w:hAnsi="Times New Roman"/>
          <w:b/>
          <w:color w:val="000000"/>
          <w:sz w:val="72"/>
          <w:highlight w:val="none"/>
        </w:rPr>
      </w:r>
      <w:r/>
    </w:p>
    <w:p>
      <w:pPr>
        <w:pStyle w:val="767"/>
        <w:rPr>
          <w:rFonts w:ascii="Times New Roman" w:hAnsi="Times New Roman"/>
          <w:b/>
          <w:color w:val="000000"/>
          <w:sz w:val="72"/>
          <w:highlight w:val="none"/>
        </w:rPr>
      </w:pPr>
      <w:r>
        <w:rPr>
          <w:rFonts w:ascii="Times New Roman" w:hAnsi="Times New Roman"/>
          <w:b/>
          <w:color w:val="000000"/>
          <w:sz w:val="72"/>
          <w:highlight w:val="none"/>
        </w:rPr>
      </w:r>
      <w:r/>
    </w:p>
    <w:p>
      <w:pPr>
        <w:pStyle w:val="767"/>
        <w:rPr>
          <w:rFonts w:ascii="Times New Roman" w:hAnsi="Times New Roman"/>
          <w:b/>
          <w:color w:val="000000"/>
          <w:sz w:val="72"/>
          <w:highlight w:val="none"/>
        </w:rPr>
      </w:pPr>
      <w:r>
        <w:rPr>
          <w:rFonts w:ascii="Times New Roman" w:hAnsi="Times New Roman"/>
          <w:b/>
          <w:color w:val="000000"/>
          <w:sz w:val="72"/>
          <w:highlight w:val="none"/>
        </w:rPr>
      </w:r>
      <w:r/>
    </w:p>
    <w:p>
      <w:pPr>
        <w:pStyle w:val="767"/>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rPr>
          <w:rFonts w:ascii="Times New Roman" w:hAnsi="Times New Roman"/>
          <w:b/>
          <w:color w:val="000000"/>
          <w:sz w:val="72"/>
          <w:highlight w:val="none"/>
        </w:rPr>
      </w:r>
      <w:r/>
    </w:p>
    <w:p>
      <w:pPr>
        <w:pStyle w:val="767"/>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67"/>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67"/>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67"/>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67"/>
        <w:jc w:val="center"/>
        <w:rPr>
          <w:rFonts w:ascii="Times New Roman" w:hAnsi="Times New Roman"/>
          <w:b/>
          <w:color w:val="000000"/>
          <w:sz w:val="72"/>
          <w:highlight w:val="none"/>
        </w:rPr>
      </w:pPr>
      <w:r>
        <w:rPr>
          <w:rFonts w:ascii="Times New Roman" w:hAnsi="Times New Roman"/>
          <w:b/>
          <w:color w:val="000000"/>
          <w:sz w:val="72"/>
          <w:highlight w:val="none"/>
        </w:rPr>
      </w:r>
      <w:r/>
    </w:p>
    <w:p>
      <w:pPr>
        <w:pStyle w:val="767"/>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67"/>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67"/>
        <w:jc w:val="center"/>
        <w:rPr>
          <w:rFonts w:ascii="Times New Roman" w:hAnsi="Times New Roman"/>
          <w:b/>
          <w:color w:val="000000"/>
          <w:sz w:val="36"/>
          <w:highlight w:val="none"/>
        </w:rPr>
      </w:pPr>
      <w:r>
        <w:rPr>
          <w:rFonts w:ascii="Times New Roman" w:hAnsi="Times New Roman"/>
          <w:b/>
          <w:color w:val="000000"/>
          <w:sz w:val="36"/>
          <w:highlight w:val="none"/>
        </w:rPr>
      </w:r>
      <w:r/>
    </w:p>
    <w:p>
      <w:pPr>
        <w:pStyle w:val="767"/>
        <w:ind w:firstLine="1084"/>
        <w:rPr>
          <w:rFonts w:ascii="Times New Roman" w:hAnsi="Times New Roman" w:eastAsia="宋体"/>
          <w:b/>
          <w:color w:val="000000"/>
          <w:sz w:val="36"/>
          <w:highlight w:val="none"/>
          <w:lang w:val="en-US" w:eastAsia="zh-CN"/>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rPr>
          <w:rFonts w:hint="eastAsia" w:ascii="Times New Roman" w:hAnsi="Times New Roman"/>
          <w:b/>
          <w:color w:val="000000"/>
          <w:sz w:val="36"/>
          <w:highlight w:val="none"/>
          <w:u w:val="single"/>
          <w:lang w:val="en-US" w:eastAsia="zh-CN"/>
        </w:rPr>
        <w:t xml:space="preserve">                               </w:t>
      </w:r>
      <w:r>
        <w:rPr>
          <w:rFonts w:ascii="Times New Roman" w:hAnsi="Times New Roman" w:eastAsia="宋体"/>
          <w:b/>
          <w:color w:val="000000"/>
          <w:sz w:val="36"/>
          <w:highlight w:val="none"/>
          <w:lang w:val="en-US" w:eastAsia="zh-CN"/>
        </w:rPr>
      </w:r>
      <w:r/>
    </w:p>
    <w:p>
      <w:pPr>
        <w:pStyle w:val="767"/>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rPr>
          <w:rFonts w:hint="eastAsia" w:ascii="Times New Roman" w:hAnsi="Times New Roman"/>
          <w:b/>
          <w:color w:val="000000"/>
          <w:sz w:val="36"/>
          <w:highlight w:val="none"/>
          <w:u w:val="single"/>
          <w:lang w:val="en-US" w:eastAsia="zh-CN"/>
        </w:rPr>
        <w:t xml:space="preserve">                      </w:t>
      </w:r>
      <w:r>
        <w:rPr>
          <w:rFonts w:hint="eastAsia" w:ascii="Times New Roman" w:hAnsi="Times New Roman"/>
          <w:b/>
          <w:color w:val="000000"/>
          <w:sz w:val="36"/>
          <w:highlight w:val="none"/>
          <w:u w:val="single"/>
        </w:rPr>
        <w:t xml:space="preserve">        </w:t>
      </w:r>
      <w:r>
        <w:rPr>
          <w:rFonts w:ascii="Times New Roman" w:hAnsi="Times New Roman"/>
          <w:b/>
          <w:color w:val="000000"/>
          <w:sz w:val="36"/>
          <w:highlight w:val="none"/>
          <w:u w:val="single"/>
        </w:rPr>
      </w:r>
      <w:r/>
    </w:p>
    <w:p>
      <w:pPr>
        <w:pStyle w:val="767"/>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rPr>
          <w:rFonts w:ascii="Times New Roman" w:hAnsi="Times New Roman"/>
          <w:b/>
          <w:color w:val="000000"/>
          <w:sz w:val="36"/>
          <w:highlight w:val="none"/>
          <w:u w:val="single"/>
        </w:rPr>
      </w:r>
      <w:r/>
    </w:p>
    <w:p>
      <w:pPr>
        <w:pStyle w:val="767"/>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59"/>
      <w:r>
        <w:rPr>
          <w:rFonts w:ascii="Times New Roman" w:hAnsi="Times New Roman"/>
          <w:b/>
          <w:color w:val="000000"/>
          <w:sz w:val="36"/>
          <w:highlight w:val="none"/>
          <w:u w:val="single"/>
        </w:rPr>
      </w:r>
      <w:r/>
    </w:p>
    <w:p>
      <w:pPr>
        <w:pStyle w:val="1049"/>
        <w:rPr>
          <w:rFonts w:ascii="宋体" w:hAnsi="宋体" w:eastAsia="宋体" w:cs="宋体"/>
          <w:color w:val="000000"/>
          <w:highlight w:val="none"/>
        </w:rPr>
      </w:pPr>
      <w:r>
        <w:rPr>
          <w:rFonts w:ascii="宋体" w:hAnsi="宋体" w:eastAsia="宋体" w:cs="宋体"/>
          <w:color w:val="000000"/>
          <w:highlight w:val="none"/>
        </w:rPr>
      </w:r>
      <w:r/>
    </w:p>
    <w:p>
      <w:pPr>
        <w:pStyle w:val="1049"/>
        <w:rPr>
          <w:rFonts w:ascii="宋体" w:hAnsi="宋体" w:eastAsia="宋体" w:cs="宋体"/>
          <w:color w:val="000000"/>
          <w:highlight w:val="none"/>
        </w:rPr>
      </w:pPr>
      <w:r>
        <w:rPr>
          <w:rFonts w:ascii="宋体" w:hAnsi="宋体" w:eastAsia="宋体" w:cs="宋体"/>
          <w:color w:val="000000"/>
          <w:highlight w:val="none"/>
        </w:rPr>
      </w:r>
      <w:r/>
    </w:p>
    <w:p>
      <w:pPr>
        <w:pStyle w:val="1049"/>
        <w:rPr>
          <w:rFonts w:ascii="宋体" w:hAnsi="宋体" w:eastAsia="宋体" w:cs="宋体"/>
          <w:color w:val="000000"/>
          <w:highlight w:val="none"/>
        </w:rPr>
      </w:pPr>
      <w:r>
        <w:rPr>
          <w:rFonts w:ascii="宋体" w:hAnsi="宋体" w:eastAsia="宋体" w:cs="宋体"/>
          <w:color w:val="000000"/>
          <w:highlight w:val="none"/>
        </w:rPr>
      </w:r>
      <w:r/>
    </w:p>
    <w:p>
      <w:pPr>
        <w:pStyle w:val="1049"/>
        <w:rPr>
          <w:rFonts w:ascii="宋体" w:hAnsi="宋体" w:eastAsia="宋体" w:cs="宋体"/>
          <w:color w:val="000000"/>
          <w:highlight w:val="none"/>
        </w:rPr>
      </w:pPr>
      <w:r>
        <w:rPr>
          <w:rFonts w:ascii="宋体" w:hAnsi="宋体" w:eastAsia="宋体" w:cs="宋体"/>
          <w:color w:val="000000"/>
          <w:highlight w:val="none"/>
        </w:rPr>
      </w:r>
      <w:r/>
    </w:p>
    <w:p>
      <w:pPr>
        <w:pStyle w:val="1049"/>
        <w:rPr>
          <w:rFonts w:ascii="宋体" w:hAnsi="宋体" w:eastAsia="宋体" w:cs="宋体"/>
          <w:color w:val="000000"/>
          <w:highlight w:val="none"/>
        </w:rPr>
      </w:pPr>
      <w:r>
        <w:rPr>
          <w:rFonts w:ascii="宋体" w:hAnsi="宋体" w:eastAsia="宋体" w:cs="宋体"/>
          <w:color w:val="000000"/>
          <w:highlight w:val="none"/>
        </w:rPr>
      </w:r>
      <w:r/>
    </w:p>
    <w:p>
      <w:pPr>
        <w:pStyle w:val="1049"/>
        <w:rPr>
          <w:rFonts w:ascii="宋体" w:hAnsi="宋体" w:eastAsia="宋体" w:cs="宋体"/>
          <w:color w:val="000000"/>
          <w:highlight w:val="none"/>
        </w:rPr>
      </w:pPr>
      <w:r>
        <w:rPr>
          <w:rFonts w:ascii="宋体" w:hAnsi="宋体" w:eastAsia="宋体" w:cs="宋体"/>
          <w:color w:val="000000"/>
          <w:highlight w:val="none"/>
        </w:rPr>
      </w:r>
      <w:r/>
    </w:p>
    <w:p>
      <w:pPr>
        <w:pStyle w:val="1049"/>
        <w:spacing w:line="360" w:lineRule="auto"/>
        <w:rPr>
          <w:rFonts w:hint="eastAsia" w:ascii="宋体" w:hAnsi="宋体" w:eastAsia="宋体" w:cs="宋体"/>
          <w:b/>
          <w:bCs/>
          <w:color w:val="000000"/>
          <w:sz w:val="32"/>
          <w:szCs w:val="32"/>
          <w:highlight w:val="none"/>
        </w:rPr>
      </w:pPr>
      <w:r/>
      <w:bookmarkEnd w:id="158"/>
      <w:r>
        <w:rPr>
          <w:rFonts w:hint="eastAsia" w:ascii="宋体" w:hAnsi="宋体" w:eastAsia="宋体" w:cs="宋体"/>
          <w:b/>
          <w:bCs/>
          <w:color w:val="000000"/>
          <w:sz w:val="32"/>
          <w:szCs w:val="32"/>
          <w:highlight w:val="none"/>
        </w:rPr>
      </w:r>
      <w:r/>
    </w:p>
    <w:p>
      <w:pPr>
        <w:pStyle w:val="104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04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67"/>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rPr>
          <w:rFonts w:hint="eastAsia" w:ascii="Times New Roman" w:hAnsi="Times New Roman"/>
          <w:color w:val="000000"/>
          <w:sz w:val="28"/>
          <w:szCs w:val="28"/>
          <w:highlight w:val="none"/>
        </w:rPr>
      </w:r>
      <w:r/>
    </w:p>
    <w:p>
      <w:pPr>
        <w:pStyle w:val="767"/>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rPr>
          <w:rFonts w:hint="eastAsia" w:ascii="Times New Roman" w:hAnsi="Times New Roman"/>
          <w:color w:val="000000"/>
          <w:sz w:val="28"/>
          <w:szCs w:val="28"/>
          <w:highlight w:val="none"/>
        </w:rPr>
      </w:r>
      <w:r/>
    </w:p>
    <w:p>
      <w:pPr>
        <w:pStyle w:val="767"/>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rPr>
          <w:rFonts w:hint="eastAsia" w:ascii="Times New Roman" w:hAnsi="Times New Roman"/>
          <w:color w:val="000000"/>
          <w:sz w:val="28"/>
          <w:szCs w:val="28"/>
          <w:highlight w:val="none"/>
        </w:rPr>
      </w:r>
      <w:r/>
    </w:p>
    <w:p>
      <w:pPr>
        <w:pStyle w:val="767"/>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rPr>
          <w:rFonts w:ascii="Times New Roman" w:hAnsi="Times New Roman"/>
          <w:color w:val="000000"/>
          <w:sz w:val="28"/>
          <w:szCs w:val="28"/>
          <w:highlight w:val="none"/>
        </w:rPr>
      </w:r>
      <w:r/>
    </w:p>
    <w:p>
      <w:pPr>
        <w:pStyle w:val="767"/>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rPr>
          <w:rFonts w:hint="eastAsia" w:ascii="Times New Roman" w:hAnsi="Times New Roman"/>
          <w:color w:val="000000"/>
          <w:sz w:val="28"/>
          <w:szCs w:val="28"/>
          <w:highlight w:val="none"/>
        </w:rPr>
      </w:r>
      <w:r/>
    </w:p>
    <w:p>
      <w:pPr>
        <w:pStyle w:val="767"/>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六、技术响应偏离表</w:t>
      </w:r>
      <w:r>
        <w:rPr>
          <w:rFonts w:hint="eastAsia" w:ascii="Times New Roman" w:hAnsi="Times New Roman"/>
          <w:color w:val="000000"/>
          <w:sz w:val="28"/>
          <w:szCs w:val="28"/>
          <w:highlight w:val="none"/>
        </w:rPr>
      </w:r>
      <w:r/>
    </w:p>
    <w:p>
      <w:pPr>
        <w:pStyle w:val="767"/>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rPr>
          <w:rFonts w:ascii="Times New Roman" w:hAnsi="Times New Roman"/>
          <w:color w:val="000000"/>
          <w:sz w:val="28"/>
          <w:szCs w:val="28"/>
          <w:highlight w:val="none"/>
        </w:rPr>
      </w:r>
      <w:r/>
    </w:p>
    <w:p>
      <w:pPr>
        <w:pStyle w:val="767"/>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八、项目组人员</w:t>
      </w:r>
      <w:r>
        <w:rPr>
          <w:rFonts w:ascii="Times New Roman" w:hAnsi="Times New Roman"/>
          <w:color w:val="000000"/>
          <w:sz w:val="28"/>
          <w:szCs w:val="28"/>
          <w:highlight w:val="none"/>
        </w:rPr>
      </w:r>
      <w:r/>
    </w:p>
    <w:p>
      <w:pPr>
        <w:pStyle w:val="767"/>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九、项目实施方案</w:t>
      </w:r>
      <w:r>
        <w:rPr>
          <w:rFonts w:ascii="Times New Roman" w:hAnsi="Times New Roman"/>
          <w:color w:val="000000"/>
          <w:sz w:val="28"/>
          <w:szCs w:val="28"/>
          <w:highlight w:val="none"/>
        </w:rPr>
      </w:r>
      <w:r/>
    </w:p>
    <w:p>
      <w:pPr>
        <w:pStyle w:val="767"/>
        <w:spacing w:line="360" w:lineRule="auto"/>
        <w:rPr>
          <w:rFonts w:hint="eastAsia" w:ascii="Times New Roman" w:hAnsi="Times New Roman" w:eastAsia="宋体"/>
          <w:color w:val="000000"/>
          <w:sz w:val="28"/>
          <w:szCs w:val="28"/>
          <w:highlight w:val="none"/>
          <w:lang w:eastAsia="zh-CN"/>
        </w:rPr>
      </w:pPr>
      <w:r>
        <w:rPr>
          <w:rFonts w:hint="eastAsia" w:ascii="Times New Roman" w:hAnsi="Times New Roman"/>
          <w:color w:val="000000"/>
          <w:sz w:val="28"/>
          <w:szCs w:val="28"/>
          <w:highlight w:val="none"/>
        </w:rPr>
        <w:t xml:space="preserve">十、投标所需其他材料</w:t>
      </w:r>
      <w:r>
        <w:rPr>
          <w:rFonts w:hint="eastAsia" w:ascii="Times New Roman" w:hAnsi="Times New Roman" w:eastAsia="宋体"/>
          <w:color w:val="000000"/>
          <w:sz w:val="28"/>
          <w:szCs w:val="28"/>
          <w:highlight w:val="none"/>
          <w:lang w:eastAsia="zh-CN"/>
        </w:rPr>
      </w:r>
      <w:r/>
    </w:p>
    <w:p>
      <w:pPr>
        <w:pStyle w:val="767"/>
        <w:rPr>
          <w:color w:val="000000"/>
          <w:highlight w:val="none"/>
        </w:rPr>
      </w:pPr>
      <w:r/>
      <w:bookmarkStart w:id="160" w:name="_Toc20577"/>
      <w:r/>
      <w:bookmarkStart w:id="161" w:name="_Toc26005"/>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969"/>
        <w:rPr>
          <w:b w:val="0"/>
          <w:bCs/>
          <w:color w:val="000000"/>
          <w:highlight w:val="none"/>
        </w:rPr>
        <w:outlineLvl w:val="1"/>
      </w:pPr>
      <w:r/>
      <w:bookmarkStart w:id="162"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60"/>
      <w:r/>
      <w:bookmarkEnd w:id="161"/>
      <w:r/>
      <w:bookmarkEnd w:id="162"/>
      <w:r>
        <w:rPr>
          <w:b w:val="0"/>
          <w:bCs/>
          <w:color w:val="000000"/>
          <w:highlight w:val="none"/>
        </w:rPr>
      </w:r>
      <w:r/>
    </w:p>
    <w:p>
      <w:pPr>
        <w:pStyle w:val="975"/>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975"/>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hint="eastAsia" w:ascii="方正小标宋_GBK" w:eastAsia="方正小标宋_GBK"/>
          <w:bCs/>
          <w:color w:val="000000"/>
          <w:sz w:val="32"/>
          <w:szCs w:val="32"/>
          <w:highlight w:val="none"/>
        </w:rPr>
      </w:r>
      <w:r/>
    </w:p>
    <w:p>
      <w:pPr>
        <w:pStyle w:val="975"/>
        <w:ind w:firstLine="480"/>
        <w:jc w:val="left"/>
        <w:spacing w:line="50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lang w:eastAsia="zh-CN"/>
        </w:rPr>
        <w:t xml:space="preserve">沭阳县公安局</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rPr>
      </w:r>
      <w:r/>
    </w:p>
    <w:p>
      <w:pPr>
        <w:pStyle w:val="975"/>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975"/>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975"/>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975"/>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975"/>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975"/>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及相关主管部门相应的规定处理，并依法承担相应的法律责任。</w:t>
      </w:r>
      <w:r>
        <w:rPr>
          <w:rFonts w:ascii="宋体" w:hAnsi="宋体"/>
          <w:color w:val="000000"/>
          <w:sz w:val="24"/>
          <w:szCs w:val="24"/>
          <w:highlight w:val="none"/>
        </w:rPr>
      </w:r>
      <w:r/>
    </w:p>
    <w:p>
      <w:pPr>
        <w:pStyle w:val="975"/>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w:t>
      </w:r>
      <w:r>
        <w:rPr>
          <w:rFonts w:hint="eastAsia" w:ascii="宋体" w:hAnsi="宋体"/>
          <w:color w:val="000000"/>
          <w:sz w:val="24"/>
          <w:szCs w:val="24"/>
          <w:highlight w:val="none"/>
          <w:lang w:eastAsia="zh-CN"/>
        </w:rPr>
        <w:t xml:space="preserve">招标人</w:t>
      </w:r>
      <w:r>
        <w:rPr>
          <w:rFonts w:hint="eastAsia" w:ascii="宋体" w:hAnsi="宋体"/>
          <w:color w:val="000000"/>
          <w:sz w:val="24"/>
          <w:szCs w:val="24"/>
          <w:highlight w:val="none"/>
        </w:rPr>
        <w:t xml:space="preserve">、采购代理机构将本函上网公开。</w:t>
      </w:r>
      <w:r>
        <w:rPr>
          <w:rFonts w:ascii="宋体" w:hAnsi="宋体"/>
          <w:color w:val="000000"/>
          <w:sz w:val="24"/>
          <w:szCs w:val="24"/>
          <w:highlight w:val="none"/>
        </w:rPr>
      </w:r>
      <w:r/>
    </w:p>
    <w:p>
      <w:pPr>
        <w:pStyle w:val="975"/>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975"/>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975"/>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975"/>
        <w:ind w:firstLine="480"/>
        <w:rPr>
          <w:rFonts w:ascii="宋体" w:hAnsi="宋体"/>
          <w:color w:val="000000"/>
          <w:sz w:val="24"/>
          <w:szCs w:val="24"/>
          <w:highlight w:val="none"/>
        </w:rPr>
      </w:pPr>
      <w:r>
        <w:rPr>
          <w:rFonts w:ascii="宋体" w:hAnsi="宋体"/>
          <w:color w:val="000000"/>
          <w:sz w:val="24"/>
          <w:szCs w:val="24"/>
          <w:highlight w:val="none"/>
        </w:rPr>
      </w:r>
      <w:r/>
    </w:p>
    <w:p>
      <w:pPr>
        <w:pStyle w:val="975"/>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rFonts w:hint="eastAsia"/>
          <w:color w:val="000000"/>
          <w:highlight w:val="none"/>
        </w:rPr>
      </w:pPr>
      <w:r>
        <w:rPr>
          <w:rFonts w:hint="eastAsia"/>
          <w:color w:val="000000"/>
          <w:highlight w:val="none"/>
        </w:rPr>
      </w:r>
      <w:r/>
    </w:p>
    <w:p>
      <w:pPr>
        <w:pStyle w:val="767"/>
        <w:rPr>
          <w:color w:val="000000"/>
          <w:highlight w:val="none"/>
        </w:rPr>
        <w:outlineLvl w:val="1"/>
      </w:pPr>
      <w:r>
        <w:rPr>
          <w:rFonts w:hint="eastAsia"/>
          <w:color w:val="000000"/>
          <w:highlight w:val="none"/>
        </w:rPr>
        <w:br w:type="page" w:clear="all"/>
      </w:r>
      <w:bookmarkStart w:id="163" w:name="_Toc29506"/>
      <w:r/>
      <w:bookmarkStart w:id="164" w:name="_Toc3680"/>
      <w:r/>
      <w:bookmarkStart w:id="165" w:name="_Toc27409"/>
      <w:r>
        <w:rPr>
          <w:rFonts w:hint="eastAsia" w:ascii="黑体" w:hAnsi="黑体" w:eastAsia="黑体" w:cs="黑体"/>
          <w:bCs/>
          <w:color w:val="000000"/>
          <w:sz w:val="32"/>
          <w:szCs w:val="24"/>
          <w:highlight w:val="none"/>
        </w:rPr>
        <w:t xml:space="preserve">二、</w:t>
      </w:r>
      <w:bookmarkEnd w:id="163"/>
      <w:r/>
      <w:bookmarkEnd w:id="164"/>
      <w:r>
        <w:rPr>
          <w:rFonts w:hint="eastAsia" w:ascii="黑体" w:hAnsi="黑体" w:eastAsia="黑体" w:cs="黑体"/>
          <w:bCs/>
          <w:color w:val="000000"/>
          <w:sz w:val="32"/>
          <w:szCs w:val="24"/>
          <w:highlight w:val="none"/>
        </w:rPr>
        <w:t xml:space="preserve">法人授权书</w:t>
      </w:r>
      <w:bookmarkEnd w:id="165"/>
      <w:r>
        <w:rPr>
          <w:color w:val="000000"/>
          <w:highlight w:val="none"/>
        </w:rPr>
      </w:r>
      <w:r/>
    </w:p>
    <w:p>
      <w:pPr>
        <w:pStyle w:val="975"/>
        <w:jc w:val="center"/>
        <w:rPr>
          <w:rFonts w:ascii="方正小标宋_GBK" w:eastAsia="方正小标宋_GBK"/>
          <w:bCs/>
          <w:color w:val="000000"/>
          <w:sz w:val="32"/>
          <w:szCs w:val="32"/>
          <w:highlight w:val="none"/>
        </w:rPr>
      </w:pPr>
      <w:r/>
      <w:bookmarkStart w:id="166" w:name="OLE_LINK6"/>
      <w:r>
        <w:rPr>
          <w:rFonts w:hint="eastAsia" w:ascii="方正小标宋_GBK" w:eastAsia="方正小标宋_GBK"/>
          <w:bCs/>
          <w:color w:val="000000"/>
          <w:sz w:val="32"/>
          <w:szCs w:val="32"/>
          <w:highlight w:val="none"/>
        </w:rPr>
        <w:t xml:space="preserve">法人授权书</w:t>
      </w:r>
      <w:r>
        <w:rPr>
          <w:rFonts w:ascii="方正小标宋_GBK" w:eastAsia="方正小标宋_GBK"/>
          <w:bCs/>
          <w:color w:val="000000"/>
          <w:sz w:val="32"/>
          <w:szCs w:val="32"/>
          <w:highlight w:val="none"/>
        </w:rPr>
      </w:r>
      <w:r/>
    </w:p>
    <w:p>
      <w:pPr>
        <w:pStyle w:val="1002"/>
        <w:ind w:firstLine="482"/>
        <w:spacing w:line="480" w:lineRule="exact"/>
        <w:tabs>
          <w:tab w:val="left" w:pos="360" w:leader="none"/>
        </w:tabs>
        <w:rPr>
          <w:rFonts w:hint="eastAsia" w:ascii="宋体" w:hAnsi="宋体"/>
          <w:color w:val="000000"/>
          <w:sz w:val="24"/>
          <w:szCs w:val="24"/>
          <w:highlight w:val="none"/>
        </w:rPr>
      </w:pPr>
      <w:r/>
      <w:bookmarkEnd w:id="166"/>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bCs/>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号</w:t>
      </w:r>
      <w:r>
        <w:rPr>
          <w:rFonts w:hint="eastAsia" w:ascii="宋体" w:hAnsi="宋体"/>
          <w:bCs/>
          <w:color w:val="000000"/>
          <w:sz w:val="24"/>
          <w:szCs w:val="24"/>
          <w:highlight w:val="none"/>
          <w:u w:val="single"/>
          <w:lang w:val="en-US" w:eastAsia="zh-CN"/>
        </w:rPr>
        <w:t xml:space="preserve">                      </w:t>
      </w:r>
      <w:r>
        <w:rPr>
          <w:rFonts w:hint="eastAsia" w:ascii="宋体" w:hAnsi="宋体"/>
          <w:color w:val="000000"/>
          <w:sz w:val="24"/>
          <w:szCs w:val="24"/>
          <w:highlight w:val="none"/>
        </w:rPr>
        <w:t xml:space="preserve">采购活动的合法代理人，以本单位名义全权处理一切与该项目采购有关的事务。</w:t>
      </w:r>
      <w:r>
        <w:rPr>
          <w:rFonts w:hint="eastAsia" w:ascii="宋体" w:hAnsi="宋体"/>
          <w:color w:val="000000"/>
          <w:sz w:val="24"/>
          <w:szCs w:val="24"/>
          <w:highlight w:val="none"/>
        </w:rPr>
      </w:r>
      <w:r/>
    </w:p>
    <w:p>
      <w:pPr>
        <w:pStyle w:val="1002"/>
        <w:ind w:firstLine="482"/>
        <w:spacing w:line="480" w:lineRule="exact"/>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ascii="宋体" w:hAnsi="宋体"/>
          <w:color w:val="000000"/>
          <w:sz w:val="24"/>
          <w:szCs w:val="24"/>
          <w:highlight w:val="none"/>
        </w:rPr>
      </w:r>
      <w:r/>
    </w:p>
    <w:p>
      <w:pPr>
        <w:pStyle w:val="1002"/>
        <w:ind w:firstLine="482"/>
        <w:spacing w:line="48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color w:val="000000"/>
          <w:sz w:val="24"/>
          <w:szCs w:val="24"/>
          <w:highlight w:val="none"/>
          <w:u w:val="single"/>
        </w:rPr>
      </w:r>
      <w:r/>
    </w:p>
    <w:p>
      <w:pPr>
        <w:pStyle w:val="1002"/>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002"/>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rPr>
          <w:rFonts w:ascii="宋体" w:hAnsi="宋体"/>
          <w:color w:val="000000"/>
          <w:sz w:val="24"/>
          <w:szCs w:val="24"/>
          <w:highlight w:val="none"/>
        </w:rPr>
      </w:r>
      <w:r/>
    </w:p>
    <w:p>
      <w:pPr>
        <w:pStyle w:val="1002"/>
        <w:ind w:firstLine="482"/>
        <w:spacing w:line="480" w:lineRule="exact"/>
        <w:tabs>
          <w:tab w:val="left" w:pos="360" w:leader="none"/>
        </w:tabs>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rPr>
          <w:rFonts w:ascii="宋体" w:hAnsi="宋体"/>
          <w:color w:val="000000"/>
          <w:sz w:val="24"/>
          <w:szCs w:val="24"/>
          <w:highlight w:val="none"/>
        </w:rPr>
      </w:r>
      <w:r/>
    </w:p>
    <w:p>
      <w:pPr>
        <w:pStyle w:val="1002"/>
        <w:ind w:firstLine="482"/>
        <w:spacing w:line="480" w:lineRule="exact"/>
        <w:tabs>
          <w:tab w:val="left" w:pos="360" w:leader="none"/>
        </w:tabs>
        <w:rPr>
          <w:rFonts w:hint="eastAsia" w:ascii="宋体" w:hAnsi="宋体"/>
          <w:color w:val="000000"/>
          <w:sz w:val="24"/>
          <w:szCs w:val="24"/>
          <w:highlight w:val="none"/>
        </w:rPr>
      </w:pPr>
      <w:r>
        <w:rPr>
          <w:rFonts w:hint="eastAsia"/>
          <w:color w:val="000000"/>
          <w:sz w:val="24"/>
          <w:szCs w:val="24"/>
          <w:highlight w:val="none"/>
        </w:rPr>
        <w:t xml:space="preserve">日期：</w:t>
      </w:r>
      <w:bookmarkStart w:id="167" w:name="_格式3__银行出具的资信证明"/>
      <w:r/>
      <w:bookmarkEnd w:id="167"/>
      <w:r/>
      <w:bookmarkStart w:id="168" w:name="_Hlt26955070"/>
      <w:r/>
      <w:bookmarkEnd w:id="168"/>
      <w:r/>
      <w:bookmarkStart w:id="169" w:name="_Hlt26671380"/>
      <w:r/>
      <w:bookmarkEnd w:id="169"/>
      <w:r>
        <w:rPr>
          <w:rFonts w:hint="eastAsia"/>
          <w:color w:val="000000"/>
          <w:sz w:val="24"/>
          <w:szCs w:val="24"/>
          <w:highlight w:val="none"/>
          <w:u w:val="single"/>
        </w:rPr>
        <w:t xml:space="preserve">                                         </w:t>
      </w:r>
      <w:r>
        <w:rPr>
          <w:rFonts w:hint="eastAsia" w:ascii="宋体" w:hAnsi="宋体"/>
          <w:color w:val="000000"/>
          <w:sz w:val="24"/>
          <w:szCs w:val="24"/>
          <w:highlight w:val="none"/>
        </w:rPr>
      </w:r>
      <w:r/>
    </w:p>
    <w:p>
      <w:pPr>
        <w:pStyle w:val="883"/>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98"/>
        <w:rPr>
          <w:color w:val="000000"/>
          <w:highlight w:val="none"/>
        </w:rPr>
        <w:outlineLvl w:val="1"/>
      </w:pPr>
      <w:r>
        <w:rPr>
          <w:color w:val="000000"/>
          <w:highlight w:val="none"/>
        </w:rPr>
        <w:br w:type="page" w:clear="all"/>
      </w:r>
      <w:bookmarkStart w:id="170" w:name="_Toc30543"/>
      <w:r/>
      <w:bookmarkStart w:id="171" w:name="_Toc13550"/>
      <w:r/>
      <w:bookmarkStart w:id="172" w:name="_Toc27199"/>
      <w:r>
        <w:rPr>
          <w:rFonts w:hint="eastAsia"/>
          <w:b w:val="0"/>
          <w:bCs/>
          <w:color w:val="000000"/>
          <w:highlight w:val="none"/>
        </w:rPr>
        <w:t xml:space="preserve">三</w:t>
      </w:r>
      <w:r>
        <w:rPr>
          <w:b w:val="0"/>
          <w:bCs/>
          <w:color w:val="000000"/>
          <w:highlight w:val="none"/>
        </w:rPr>
        <w:t xml:space="preserve">、开标一览表</w:t>
      </w:r>
      <w:bookmarkEnd w:id="170"/>
      <w:r/>
      <w:bookmarkEnd w:id="171"/>
      <w:r/>
      <w:bookmarkEnd w:id="172"/>
      <w:r>
        <w:rPr>
          <w:color w:val="000000"/>
          <w:highlight w:val="none"/>
        </w:rPr>
      </w:r>
      <w:r/>
    </w:p>
    <w:p>
      <w:pPr>
        <w:pStyle w:val="9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0"/>
        <w:rPr>
          <w:rFonts w:hint="eastAsia" w:ascii="宋体" w:hAnsi="宋体" w:eastAsia="宋体" w:cs="宋体"/>
          <w:color w:val="000000"/>
          <w:highlight w:val="none"/>
        </w:rPr>
      </w:pPr>
      <w:r/>
      <w:bookmarkStart w:id="173" w:name="_Toc956"/>
      <w:r/>
      <w:bookmarkStart w:id="174" w:name="_Toc26543"/>
      <w:r/>
      <w:bookmarkStart w:id="175" w:name="_Toc12614"/>
      <w:r>
        <w:rPr>
          <w:rFonts w:hint="eastAsia" w:ascii="宋体" w:hAnsi="宋体" w:eastAsia="宋体" w:cs="宋体"/>
          <w:color w:val="000000"/>
          <w:highlight w:val="none"/>
        </w:rPr>
      </w:r>
      <w:r/>
    </w:p>
    <w:p>
      <w:pPr>
        <w:pStyle w:val="960"/>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lang w:eastAsia="zh-CN"/>
        </w:rPr>
        <w:t xml:space="preserve">投标人</w:t>
      </w:r>
      <w:r>
        <w:rPr>
          <w:rFonts w:hint="eastAsia" w:ascii="宋体" w:hAnsi="宋体" w:eastAsia="宋体" w:cs="宋体"/>
          <w:color w:val="000000"/>
          <w:highlight w:val="none"/>
        </w:rPr>
        <w:t xml:space="preserve">名称</w:t>
      </w:r>
      <w:r>
        <w:rPr>
          <w:color w:val="000000"/>
          <w:highlight w:val="none"/>
        </w:rPr>
      </w:r>
      <w:r/>
    </w:p>
    <w:p>
      <w:pPr>
        <w:pStyle w:val="767"/>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hint="eastAsia" w:ascii="宋体" w:hAnsi="宋体" w:cs="宋体"/>
          <w:color w:val="000000"/>
          <w:sz w:val="24"/>
          <w:szCs w:val="24"/>
          <w:highlight w:val="none"/>
        </w:rPr>
      </w:r>
      <w:r/>
    </w:p>
    <w:p>
      <w:pPr>
        <w:pStyle w:val="767"/>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hint="eastAsia" w:ascii="宋体" w:hAnsi="宋体" w:cs="宋体"/>
          <w:color w:val="000000"/>
          <w:sz w:val="24"/>
          <w:szCs w:val="24"/>
          <w:highlight w:val="none"/>
        </w:rPr>
      </w:r>
      <w:r/>
    </w:p>
    <w:p>
      <w:pPr>
        <w:pStyle w:val="767"/>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采购包号：</w:t>
      </w:r>
      <w:r>
        <w:rPr>
          <w:rStyle w:val="819"/>
          <w:rFonts w:ascii="宋体" w:hAnsi="宋体" w:cs="宋体"/>
          <w:color w:val="000000"/>
          <w:sz w:val="24"/>
          <w:szCs w:val="24"/>
          <w:highlight w:val="none"/>
        </w:rPr>
        <w:t xml:space="preserve">分包号</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r>
      <w:r/>
    </w:p>
    <w:tbl>
      <w:tblPr>
        <w:tblStyle w:val="116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767"/>
              <w:jc w:val="cente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投标总报价</w:t>
            </w:r>
            <w:r>
              <w:rPr>
                <w:rFonts w:hint="eastAsia" w:ascii="宋体" w:hAnsi="宋体" w:cs="宋体"/>
                <w:color w:val="000000"/>
                <w:sz w:val="24"/>
                <w:szCs w:val="24"/>
                <w:highlight w:val="none"/>
              </w:rPr>
            </w:r>
            <w:r/>
          </w:p>
        </w:tc>
      </w:tr>
      <w:tr>
        <w:trPr/>
        <w:tc>
          <w:tcPr>
            <w:tcW w:w="9400" w:type="dxa"/>
            <w:vAlign w:val="top"/>
            <w:textDirection w:val="lrTb"/>
            <w:noWrap w:val="false"/>
          </w:tcPr>
          <w:p>
            <w:pPr>
              <w:pStyle w:val="767"/>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总价（小写）：          </w:t>
            </w:r>
            <w:r>
              <w:rPr>
                <w:rFonts w:ascii="宋体" w:hAnsi="宋体" w:cs="宋体"/>
                <w:color w:val="000000"/>
                <w:sz w:val="24"/>
                <w:szCs w:val="24"/>
                <w:highlight w:val="none"/>
              </w:rPr>
              <w:t xml:space="preserve">（人民币：元）</w:t>
            </w:r>
            <w:r>
              <w:rPr>
                <w:rFonts w:hint="eastAsia" w:ascii="宋体" w:hAnsi="宋体" w:cs="宋体"/>
                <w:color w:val="000000"/>
                <w:sz w:val="24"/>
                <w:szCs w:val="24"/>
                <w:highlight w:val="none"/>
              </w:rPr>
            </w:r>
            <w:r/>
          </w:p>
        </w:tc>
      </w:tr>
      <w:tr>
        <w:trPr/>
        <w:tc>
          <w:tcPr>
            <w:tcW w:w="9400" w:type="dxa"/>
            <w:vAlign w:val="top"/>
            <w:textDirection w:val="lrTb"/>
            <w:noWrap w:val="false"/>
          </w:tcPr>
          <w:p>
            <w:pPr>
              <w:pStyle w:val="767"/>
              <w:spacing w:line="5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总价（大写）：</w:t>
            </w:r>
            <w:r>
              <w:rPr>
                <w:rStyle w:val="819"/>
                <w:rFonts w:ascii="宋体" w:hAnsi="宋体" w:cs="宋体"/>
                <w:color w:val="000000"/>
                <w:sz w:val="24"/>
                <w:szCs w:val="24"/>
                <w:highlight w:val="none"/>
              </w:rPr>
              <w:t xml:space="preserve">金额大写</w:t>
            </w:r>
            <w:r>
              <w:rPr>
                <w:rFonts w:ascii="宋体" w:hAnsi="宋体" w:cs="宋体"/>
                <w:color w:val="000000"/>
                <w:sz w:val="24"/>
                <w:szCs w:val="24"/>
                <w:highlight w:val="none"/>
              </w:rPr>
              <w:t xml:space="preserve"> （人民币：元）</w:t>
            </w:r>
            <w:r>
              <w:rPr>
                <w:rFonts w:hint="eastAsia" w:ascii="宋体" w:hAnsi="宋体" w:cs="宋体"/>
                <w:color w:val="000000"/>
                <w:sz w:val="24"/>
                <w:szCs w:val="24"/>
                <w:highlight w:val="none"/>
              </w:rPr>
            </w:r>
            <w:r/>
          </w:p>
        </w:tc>
      </w:tr>
    </w:tbl>
    <w:p>
      <w:pPr>
        <w:pStyle w:val="767"/>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color w:val="000000"/>
          <w:highlight w:val="none"/>
        </w:rPr>
      </w:pPr>
      <w:r>
        <w:rPr>
          <w:color w:val="000000"/>
          <w:highlight w:val="none"/>
        </w:rPr>
      </w:r>
      <w:r/>
    </w:p>
    <w:p>
      <w:pPr>
        <w:pStyle w:val="767"/>
        <w:rPr>
          <w:rFonts w:hint="eastAsia"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76"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76"/>
      <w:r>
        <w:rPr>
          <w:rFonts w:hint="eastAsia" w:ascii="宋体" w:hAnsi="宋体" w:cs="宋体"/>
          <w:color w:val="000000"/>
          <w:sz w:val="24"/>
          <w:highlight w:val="none"/>
        </w:rPr>
      </w:r>
      <w:r/>
    </w:p>
    <w:p>
      <w:pPr>
        <w:pStyle w:val="9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06"/>
        <w:rPr>
          <w:rFonts w:hint="eastAsia"/>
          <w:color w:val="000000"/>
          <w:highlight w:val="none"/>
        </w:rPr>
        <w:outlineLvl w:val="1"/>
      </w:pPr>
      <w:r>
        <w:rPr>
          <w:rFonts w:hint="eastAsia"/>
          <w:b w:val="0"/>
          <w:bCs/>
          <w:color w:val="000000"/>
          <w:highlight w:val="none"/>
        </w:rPr>
        <w:br w:type="page" w:clear="all"/>
      </w:r>
      <w:r>
        <w:rPr>
          <w:rFonts w:hint="eastAsia"/>
          <w:b w:val="0"/>
          <w:bCs/>
          <w:color w:val="000000"/>
          <w:highlight w:val="none"/>
        </w:rPr>
        <w:t xml:space="preserve">四</w:t>
      </w:r>
      <w:r>
        <w:rPr>
          <w:b w:val="0"/>
          <w:bCs/>
          <w:color w:val="000000"/>
          <w:highlight w:val="none"/>
        </w:rPr>
        <w:t xml:space="preserve">、</w:t>
      </w:r>
      <w:bookmarkEnd w:id="173"/>
      <w:r/>
      <w:bookmarkEnd w:id="174"/>
      <w:r>
        <w:rPr>
          <w:rFonts w:hint="eastAsia"/>
          <w:b w:val="0"/>
          <w:bCs/>
          <w:color w:val="000000"/>
          <w:highlight w:val="none"/>
        </w:rPr>
        <w:t xml:space="preserve">分项报价表</w:t>
      </w:r>
      <w:bookmarkEnd w:id="175"/>
      <w:r>
        <w:rPr>
          <w:rFonts w:hint="eastAsia"/>
          <w:color w:val="000000"/>
          <w:highlight w:val="none"/>
        </w:rPr>
      </w:r>
      <w:r/>
    </w:p>
    <w:p>
      <w:pPr>
        <w:pStyle w:val="975"/>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975"/>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975"/>
        <w:jc w:val="center"/>
        <w:rPr>
          <w:rFonts w:ascii="方正小标宋_GBK" w:eastAsia="方正小标宋_GBK"/>
          <w:bCs/>
          <w:color w:val="000000"/>
          <w:sz w:val="32"/>
          <w:szCs w:val="32"/>
          <w:highlight w:val="none"/>
          <w:lang w:val="en-US" w:eastAsia="zh-CN"/>
        </w:rPr>
      </w:pPr>
      <w:r>
        <w:rPr>
          <w:rFonts w:hint="eastAsia" w:ascii="方正小标宋_GBK" w:eastAsia="方正小标宋_GBK"/>
          <w:bCs/>
          <w:color w:val="000000"/>
          <w:sz w:val="32"/>
          <w:szCs w:val="32"/>
          <w:highlight w:val="none"/>
          <w:lang w:val="en-US" w:eastAsia="zh-CN"/>
        </w:rPr>
        <w:t xml:space="preserve">按清单进行报价</w:t>
      </w:r>
      <w:r>
        <w:rPr>
          <w:rFonts w:ascii="方正小标宋_GBK" w:eastAsia="方正小标宋_GBK"/>
          <w:bCs/>
          <w:color w:val="000000"/>
          <w:sz w:val="32"/>
          <w:szCs w:val="32"/>
          <w:highlight w:val="none"/>
          <w:lang w:val="en-US" w:eastAsia="zh-CN"/>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jc w:val="left"/>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67"/>
        <w:spacing w:line="480" w:lineRule="exact"/>
        <w:rPr>
          <w:color w:val="000000"/>
          <w:highlight w:val="none"/>
        </w:rPr>
      </w:pPr>
      <w:r>
        <w:rPr>
          <w:color w:val="000000"/>
          <w:highlight w:val="none"/>
        </w:rPr>
      </w:r>
      <w:r/>
    </w:p>
    <w:p>
      <w:pPr>
        <w:pStyle w:val="975"/>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r>
      <w:r/>
    </w:p>
    <w:p>
      <w:pPr>
        <w:pStyle w:val="916"/>
        <w:rPr>
          <w:rFonts w:hint="eastAsia"/>
          <w:b w:val="0"/>
          <w:bCs/>
          <w:color w:val="000000"/>
          <w:highlight w:val="none"/>
        </w:rPr>
        <w:outlineLvl w:val="1"/>
      </w:pPr>
      <w:r/>
      <w:bookmarkStart w:id="177" w:name="_Toc21129"/>
      <w:r/>
      <w:bookmarkStart w:id="178" w:name="_Toc2747"/>
      <w:r/>
      <w:bookmarkStart w:id="179" w:name="_Toc17418"/>
      <w:r>
        <w:rPr>
          <w:rFonts w:hint="eastAsia"/>
          <w:b w:val="0"/>
          <w:bCs/>
          <w:color w:val="000000"/>
          <w:highlight w:val="none"/>
        </w:rPr>
        <w:t xml:space="preserve">五、中小企业或残疾人福利性单位声明函</w:t>
      </w:r>
      <w:bookmarkEnd w:id="177"/>
      <w:r/>
      <w:bookmarkEnd w:id="178"/>
      <w:r/>
      <w:bookmarkEnd w:id="179"/>
      <w:r>
        <w:rPr>
          <w:rFonts w:hint="eastAsia"/>
          <w:b w:val="0"/>
          <w:bCs/>
          <w:color w:val="000000"/>
          <w:highlight w:val="none"/>
        </w:rPr>
      </w:r>
      <w:r/>
    </w:p>
    <w:p>
      <w:pPr>
        <w:pStyle w:val="975"/>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767"/>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rPr>
          <w:rFonts w:ascii="方正小标宋_GBK" w:eastAsia="方正小标宋_GBK"/>
          <w:bCs/>
          <w:color w:val="000000"/>
          <w:sz w:val="32"/>
          <w:szCs w:val="32"/>
          <w:highlight w:val="none"/>
        </w:rPr>
      </w:r>
      <w:r/>
    </w:p>
    <w:p>
      <w:pPr>
        <w:pStyle w:val="767"/>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本公司（联合体）郑重声明，根据《政府采购促进中小企业发展管理办法》(财库〔2020〕46号)的规定，本公司（联合体）参加江苏省政府采购代理机构组织的（单位名称）采购编号为</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rPr>
        <w:t xml:space="preserve">（项目名称）（分包号：</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ascii="Times New Roman" w:hAnsi="Times New Roman"/>
          <w:color w:val="000000"/>
          <w:sz w:val="24"/>
          <w:szCs w:val="24"/>
          <w:highlight w:val="none"/>
        </w:rPr>
      </w:r>
      <w:r/>
    </w:p>
    <w:p>
      <w:pPr>
        <w:pStyle w:val="767"/>
        <w:ind w:firstLine="480"/>
        <w:spacing w:line="480" w:lineRule="exact"/>
        <w:rPr>
          <w:rFonts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（投标人填写招标文件中明确的所属行业）</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w:t>
      </w:r>
      <w:r>
        <w:rPr>
          <w:rFonts w:hint="eastAsia" w:ascii="Times New Roman" w:hAnsi="Times New Roman"/>
          <w:color w:val="000000"/>
          <w:sz w:val="24"/>
          <w:szCs w:val="24"/>
          <w:highlight w:val="none"/>
          <w:u w:val="single"/>
        </w:rPr>
        <w:t xml:space="preserve">（□中型企业 □小型企业 □微型企业）；</w:t>
      </w:r>
      <w:r>
        <w:rPr>
          <w:rFonts w:ascii="Times New Roman" w:hAnsi="Times New Roman"/>
          <w:i/>
          <w:color w:val="000000"/>
          <w:sz w:val="24"/>
          <w:szCs w:val="24"/>
          <w:highlight w:val="none"/>
          <w:u w:val="single"/>
        </w:rPr>
      </w:r>
      <w:r/>
    </w:p>
    <w:p>
      <w:pPr>
        <w:pStyle w:val="767"/>
        <w:ind w:firstLine="480"/>
        <w:spacing w:line="480" w:lineRule="exact"/>
        <w:rPr>
          <w:rFonts w:ascii="Times New Roman" w:hAnsi="Times New Roman"/>
          <w:i/>
          <w:color w:val="000000"/>
          <w:sz w:val="24"/>
          <w:szCs w:val="24"/>
          <w:highlight w:val="none"/>
          <w:u w:val="singl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u w:val="single"/>
        </w:rPr>
        <w:t xml:space="preserve">（标的名称）</w:t>
      </w:r>
      <w:r>
        <w:rPr>
          <w:rFonts w:hint="eastAsia" w:ascii="Times New Roman" w:hAnsi="Times New Roman"/>
          <w:i/>
          <w:color w:val="000000"/>
          <w:sz w:val="24"/>
          <w:szCs w:val="24"/>
          <w:highlight w:val="none"/>
        </w:rPr>
        <w:t xml:space="preserve">，</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（投标人填写招标文件中明确的所属行业）</w:t>
      </w:r>
      <w:r>
        <w:rPr>
          <w:rFonts w:hint="eastAsia" w:ascii="Times New Roman" w:hAnsi="Times New Roman"/>
          <w:color w:val="000000"/>
          <w:sz w:val="24"/>
          <w:szCs w:val="24"/>
          <w:highlight w:val="none"/>
        </w:rPr>
        <w:t xml:space="preserve">行业；投标产品制造商为</w:t>
      </w:r>
      <w:r>
        <w:rPr>
          <w:rFonts w:hint="eastAsia" w:ascii="Times New Roman" w:hAnsi="Times New Roman"/>
          <w:color w:val="000000"/>
          <w:sz w:val="24"/>
          <w:szCs w:val="24"/>
          <w:highlight w:val="none"/>
          <w:u w:val="single"/>
        </w:rPr>
        <w:t xml:space="preserve">（企业名称）</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w:t>
      </w:r>
      <w:r>
        <w:rPr>
          <w:rFonts w:hint="eastAsia" w:ascii="Times New Roman" w:hAnsi="Times New Roman"/>
          <w:color w:val="000000"/>
          <w:sz w:val="24"/>
          <w:szCs w:val="24"/>
          <w:highlight w:val="none"/>
          <w:u w:val="single"/>
        </w:rPr>
        <w:t xml:space="preserve">（□中型企业 □小型企业 □微型企业）；</w:t>
      </w:r>
      <w:r>
        <w:rPr>
          <w:rFonts w:ascii="Times New Roman" w:hAnsi="Times New Roman"/>
          <w:i/>
          <w:color w:val="000000"/>
          <w:sz w:val="24"/>
          <w:szCs w:val="24"/>
          <w:highlight w:val="none"/>
          <w:u w:val="single"/>
        </w:rPr>
      </w:r>
      <w:r/>
    </w:p>
    <w:p>
      <w:pPr>
        <w:pStyle w:val="767"/>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67"/>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olor w:val="000000"/>
          <w:sz w:val="24"/>
          <w:szCs w:val="24"/>
          <w:highlight w:val="none"/>
        </w:rPr>
      </w:r>
      <w:r/>
    </w:p>
    <w:p>
      <w:pPr>
        <w:pStyle w:val="767"/>
        <w:ind w:firstLine="48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本企业对上述声明内容的真实性负责。如有虚假，将依法承担相应责任。</w:t>
      </w:r>
      <w:r>
        <w:rPr>
          <w:rFonts w:ascii="Times New Roman" w:hAnsi="Times New Roman"/>
          <w:color w:val="000000"/>
          <w:sz w:val="24"/>
          <w:szCs w:val="24"/>
          <w:highlight w:val="none"/>
        </w:rPr>
      </w:r>
      <w:r/>
    </w:p>
    <w:p>
      <w:pPr>
        <w:pStyle w:val="767"/>
        <w:ind w:right="72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7"/>
        <w:ind w:right="180" w:firstLine="360"/>
        <w:jc w:val="right"/>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767"/>
        <w:ind w:right="180" w:firstLine="360"/>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  期：</w:t>
      </w:r>
      <w:r>
        <w:rPr>
          <w:rFonts w:hint="eastAsia" w:ascii="宋体" w:hAnsi="宋体"/>
          <w:color w:val="000000"/>
          <w:sz w:val="24"/>
          <w:szCs w:val="24"/>
          <w:highlight w:val="none"/>
        </w:rPr>
      </w:r>
      <w:r/>
    </w:p>
    <w:p>
      <w:pPr>
        <w:pStyle w:val="767"/>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7"/>
        <w:ind w:firstLine="480"/>
        <w:spacing w:line="4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备注：1.从业人员、营业收入、资产总额填报上一年度数据，无上一年度数据的新成立企业可不填报。</w:t>
      </w:r>
      <w:r>
        <w:rPr>
          <w:rFonts w:ascii="Times New Roman" w:hAnsi="Times New Roman"/>
          <w:color w:val="000000"/>
          <w:sz w:val="24"/>
          <w:szCs w:val="24"/>
          <w:highlight w:val="none"/>
        </w:rPr>
      </w:r>
      <w:r/>
    </w:p>
    <w:p>
      <w:pPr>
        <w:pStyle w:val="767"/>
        <w:ind w:firstLine="480"/>
        <w:jc w:val="left"/>
        <w:spacing w:line="400" w:lineRule="exact"/>
        <w:rPr>
          <w:rFonts w:hint="eastAsia" w:ascii="宋体" w:hAnsi="宋体"/>
          <w:color w:val="000000"/>
          <w:sz w:val="24"/>
          <w:szCs w:val="24"/>
          <w:highlight w:val="none"/>
        </w:rPr>
      </w:pPr>
      <w:r>
        <w:rPr>
          <w:rFonts w:ascii="Times New Roman" w:hAnsi="Times New Roman"/>
          <w:color w:val="000000"/>
          <w:sz w:val="24"/>
          <w:szCs w:val="24"/>
          <w:highlight w:val="none"/>
        </w:rPr>
        <w:t xml:space="preserve">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highlight w:val="none"/>
        </w:rPr>
        <w:t xml:space="preserve">投标人</w:t>
      </w:r>
      <w:r>
        <w:rPr>
          <w:rFonts w:ascii="Times New Roman" w:hAnsi="Times New Roman"/>
          <w:color w:val="000000"/>
          <w:sz w:val="24"/>
          <w:szCs w:val="24"/>
          <w:highlight w:val="none"/>
        </w:rPr>
        <w:t xml:space="preserve">自行勾选制造商的企业规模类型。</w:t>
      </w:r>
      <w:r>
        <w:rPr>
          <w:rFonts w:hint="eastAsia" w:ascii="宋体" w:hAnsi="宋体"/>
          <w:color w:val="000000"/>
          <w:sz w:val="24"/>
          <w:szCs w:val="24"/>
          <w:highlight w:val="none"/>
        </w:rPr>
      </w:r>
      <w:r/>
    </w:p>
    <w:p>
      <w:pPr>
        <w:pStyle w:val="975"/>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rPr>
          <w:rFonts w:ascii="方正小标宋_GBK" w:eastAsia="方正小标宋_GBK"/>
          <w:bCs/>
          <w:color w:val="000000"/>
          <w:sz w:val="32"/>
          <w:szCs w:val="32"/>
          <w:highlight w:val="none"/>
        </w:rPr>
      </w:r>
      <w:r/>
    </w:p>
    <w:p>
      <w:pPr>
        <w:pStyle w:val="879"/>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9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color w:val="000000"/>
          <w:sz w:val="24"/>
          <w:highlight w:val="none"/>
        </w:rPr>
      </w:r>
      <w:r/>
    </w:p>
    <w:p>
      <w:pPr>
        <w:pStyle w:val="9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rPr>
          <w:rFonts w:ascii="Times New Roman" w:hAnsi="Times New Roman"/>
          <w:color w:val="000000"/>
          <w:sz w:val="24"/>
          <w:highlight w:val="none"/>
        </w:rPr>
      </w:r>
      <w:r/>
    </w:p>
    <w:p>
      <w:pPr>
        <w:pStyle w:val="1089"/>
        <w:ind w:firstLine="3810"/>
        <w:spacing w:line="500" w:lineRule="exact"/>
        <w:rPr>
          <w:color w:val="000000"/>
          <w:spacing w:val="6"/>
          <w:sz w:val="24"/>
          <w:szCs w:val="24"/>
          <w:highlight w:val="none"/>
        </w:rPr>
      </w:pPr>
      <w:r>
        <w:rPr>
          <w:color w:val="000000"/>
          <w:spacing w:val="6"/>
          <w:sz w:val="24"/>
          <w:szCs w:val="24"/>
          <w:highlight w:val="none"/>
        </w:rPr>
      </w:r>
      <w:r/>
    </w:p>
    <w:p>
      <w:pPr>
        <w:pStyle w:val="1089"/>
        <w:ind w:firstLine="3629"/>
        <w:jc w:val="left"/>
        <w:spacing w:line="500" w:lineRule="exact"/>
        <w:rPr>
          <w:color w:val="000000"/>
          <w:sz w:val="24"/>
          <w:highlight w:val="none"/>
        </w:rPr>
      </w:pPr>
      <w:r>
        <w:rPr>
          <w:color w:val="000000"/>
          <w:sz w:val="24"/>
          <w:highlight w:val="none"/>
        </w:rPr>
      </w:r>
      <w:r/>
    </w:p>
    <w:p>
      <w:pPr>
        <w:pStyle w:val="1089"/>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rPr>
          <w:color w:val="000000"/>
          <w:sz w:val="24"/>
          <w:highlight w:val="none"/>
        </w:rPr>
      </w:r>
      <w:r/>
    </w:p>
    <w:p>
      <w:pPr>
        <w:pStyle w:val="1037"/>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rPr>
          <w:rFonts w:ascii="Times New Roman" w:hAnsi="Times New Roman"/>
          <w:color w:val="000000"/>
          <w:sz w:val="24"/>
          <w:szCs w:val="20"/>
          <w:highlight w:val="none"/>
        </w:rPr>
      </w:r>
      <w:r/>
    </w:p>
    <w:p>
      <w:pPr>
        <w:pStyle w:val="879"/>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968"/>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99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rPr>
          <w:rFonts w:ascii="Times New Roman" w:hAnsi="Times New Roman"/>
          <w:color w:val="000000"/>
          <w:sz w:val="24"/>
          <w:szCs w:val="24"/>
          <w:highlight w:val="none"/>
        </w:rPr>
      </w:r>
      <w:r/>
    </w:p>
    <w:p>
      <w:pPr>
        <w:pStyle w:val="99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rPr>
          <w:rFonts w:ascii="Times New Roman" w:hAnsi="Times New Roman"/>
          <w:color w:val="000000"/>
          <w:sz w:val="24"/>
          <w:szCs w:val="24"/>
          <w:highlight w:val="none"/>
        </w:rPr>
      </w:r>
      <w:r/>
    </w:p>
    <w:p>
      <w:pPr>
        <w:pStyle w:val="9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58"/>
        <w:spacing w:before="0" w:after="0" w:line="520" w:lineRule="exact"/>
        <w:rPr>
          <w:rFonts w:hint="eastAsia" w:ascii="宋体" w:hAnsi="宋体" w:eastAsia="宋体" w:cs="宋体"/>
          <w:bCs/>
          <w:color w:val="000000"/>
          <w:szCs w:val="32"/>
          <w:highlight w:val="none"/>
        </w:rPr>
      </w:pPr>
      <w:r>
        <w:rPr>
          <w:rFonts w:hint="eastAsia" w:ascii="宋体" w:hAnsi="宋体"/>
          <w:bCs/>
          <w:color w:val="000000"/>
          <w:highlight w:val="none"/>
          <w:lang w:val="en-US" w:eastAsia="zh-CN"/>
        </w:rPr>
        <w:t xml:space="preserve">六</w:t>
      </w:r>
      <w:r>
        <w:rPr>
          <w:rFonts w:hint="eastAsia" w:ascii="宋体" w:hAnsi="宋体"/>
          <w:bCs/>
          <w:color w:val="000000"/>
          <w:highlight w:val="none"/>
        </w:rPr>
        <w:t xml:space="preserve">、</w:t>
      </w:r>
      <w:r>
        <w:rPr>
          <w:rFonts w:hint="eastAsia" w:ascii="宋体" w:hAnsi="宋体" w:eastAsia="宋体" w:cs="宋体"/>
          <w:bCs/>
          <w:color w:val="000000"/>
          <w:szCs w:val="32"/>
          <w:highlight w:val="none"/>
        </w:rPr>
        <w:t xml:space="preserve">技术响应偏离表（技术参数响应）</w:t>
      </w:r>
      <w:r>
        <w:rPr>
          <w:rFonts w:hint="eastAsia" w:ascii="宋体" w:hAnsi="宋体" w:eastAsia="宋体" w:cs="宋体"/>
          <w:bCs/>
          <w:color w:val="000000"/>
          <w:szCs w:val="32"/>
          <w:highlight w:val="none"/>
        </w:rPr>
      </w:r>
      <w:r/>
    </w:p>
    <w:tbl>
      <w:tblPr>
        <w:tblW w:w="0" w:type="auto"/>
        <w:tblInd w:w="-225"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rPr>
                <w:rFonts w:ascii="宋体" w:hAnsi="宋体" w:cs="仿宋"/>
                <w:color w:val="000000"/>
                <w:highlight w:val="none"/>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rPr>
                <w:rFonts w:ascii="宋体" w:hAnsi="宋体" w:cs="仿宋"/>
                <w:color w:val="000000"/>
                <w:sz w:val="28"/>
                <w:highlight w:val="none"/>
              </w:rPr>
            </w:r>
            <w:r/>
          </w:p>
          <w:p>
            <w:pPr>
              <w:pStyle w:val="767"/>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rPr>
                <w:rFonts w:hint="eastAsia" w:ascii="宋体" w:hAnsi="宋体" w:cs="仿宋"/>
                <w:color w:val="000000"/>
                <w:sz w:val="28"/>
                <w:highlight w:val="none"/>
              </w:rPr>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rPr>
                <w:rFonts w:hint="eastAsia" w:ascii="宋体" w:hAnsi="宋体" w:cs="仿宋"/>
                <w:color w:val="000000"/>
                <w:sz w:val="28"/>
                <w:szCs w:val="28"/>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67"/>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67"/>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highlight w:val="none"/>
              </w:rPr>
            </w:r>
            <w:r/>
          </w:p>
        </w:tc>
      </w:tr>
    </w:tbl>
    <w:p>
      <w:pPr>
        <w:pStyle w:val="767"/>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rPr>
          <w:rFonts w:ascii="宋体" w:hAnsi="宋体" w:cs="仿宋"/>
          <w:color w:val="000000"/>
          <w:highlight w:val="none"/>
        </w:rPr>
      </w:r>
      <w:r/>
    </w:p>
    <w:p>
      <w:pPr>
        <w:pStyle w:val="102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767"/>
        <w:ind w:firstLine="422"/>
        <w:rPr>
          <w:rFonts w:hint="eastAsia" w:ascii="Times New Roman" w:hAnsi="Times New Roman" w:cs="仿宋"/>
          <w:b/>
          <w:bCs/>
          <w:color w:val="000000"/>
          <w:szCs w:val="28"/>
          <w:highlight w:val="none"/>
        </w:rPr>
      </w:pPr>
      <w:r>
        <w:rPr>
          <w:rFonts w:hint="eastAsia" w:ascii="Times New Roman" w:hAnsi="Times New Roman" w:cs="仿宋"/>
          <w:b/>
          <w:bCs/>
          <w:color w:val="000000"/>
          <w:szCs w:val="28"/>
          <w:highlight w:val="none"/>
        </w:rPr>
        <w:t xml:space="preserve">备注：1、针对采购需求、清单中的打“★”内容为实质性要求和条件，投标人须做出明确响应，不允许负偏离。投标人针对采购清单及参数在《技术响应偏离表》中逐条列出所投产品的响应及偏离情况。采购需求中要求提供证明材料的，以证明材料为准，若《技术响应偏离表》与提供证明材料的内容不一致，以证明材料为准；未要求提供证明材料的，以《技术响应偏离表》为准，《技术响应偏离表》中未列出的对应项按未响应处理。</w:t>
      </w:r>
      <w:r>
        <w:rPr>
          <w:rFonts w:hint="eastAsia" w:ascii="Times New Roman" w:hAnsi="Times New Roman" w:cs="仿宋"/>
          <w:b/>
          <w:bCs/>
          <w:color w:val="000000"/>
          <w:szCs w:val="28"/>
          <w:highlight w:val="none"/>
        </w:rPr>
      </w:r>
      <w:r/>
    </w:p>
    <w:p>
      <w:pPr>
        <w:pStyle w:val="767"/>
        <w:ind w:firstLine="422"/>
        <w:rPr>
          <w:rFonts w:hint="eastAsia" w:ascii="Times New Roman" w:hAnsi="Times New Roman" w:cs="仿宋"/>
          <w:b/>
          <w:bCs/>
          <w:color w:val="000000"/>
          <w:szCs w:val="28"/>
          <w:highlight w:val="none"/>
        </w:rPr>
      </w:pPr>
      <w:r>
        <w:rPr>
          <w:rFonts w:hint="eastAsia" w:ascii="Times New Roman" w:hAnsi="Times New Roman" w:cs="仿宋"/>
          <w:b/>
          <w:bCs/>
          <w:color w:val="000000"/>
          <w:szCs w:val="28"/>
          <w:highlight w:val="none"/>
        </w:rPr>
        <w:t xml:space="preserve">2、对采购需求的其它非实质性要求，投标人按所投产品情况在此表中详细列出偏离情况(包括正偏离、负偏离、无偏离)并说明理由;未列明的均视为未响应招标文件要求。</w:t>
      </w:r>
      <w:r>
        <w:rPr>
          <w:rFonts w:hint="eastAsia" w:ascii="Times New Roman" w:hAnsi="Times New Roman" w:cs="仿宋"/>
          <w:b/>
          <w:bCs/>
          <w:color w:val="000000"/>
          <w:szCs w:val="28"/>
          <w:highlight w:val="none"/>
        </w:rPr>
      </w:r>
      <w:r/>
    </w:p>
    <w:p>
      <w:pPr>
        <w:pStyle w:val="767"/>
        <w:rPr>
          <w:rFonts w:hint="eastAsia" w:ascii="Times New Roman" w:hAnsi="Times New Roman" w:cs="仿宋"/>
          <w:b/>
          <w:bCs/>
          <w:color w:val="000000"/>
          <w:szCs w:val="28"/>
          <w:highlight w:val="none"/>
        </w:rPr>
      </w:pPr>
      <w:r>
        <w:rPr>
          <w:rFonts w:hint="eastAsia" w:ascii="Times New Roman" w:hAnsi="Times New Roman" w:cs="仿宋"/>
          <w:b/>
          <w:bCs/>
          <w:color w:val="000000"/>
          <w:szCs w:val="28"/>
          <w:highlight w:val="none"/>
        </w:rPr>
      </w:r>
      <w:r/>
    </w:p>
    <w:p>
      <w:pPr>
        <w:pStyle w:val="767"/>
        <w:rPr>
          <w:rFonts w:hint="eastAsia" w:ascii="Times New Roman" w:hAnsi="Times New Roman" w:cs="仿宋"/>
          <w:b/>
          <w:bCs/>
          <w:color w:val="000000"/>
          <w:szCs w:val="28"/>
          <w:highlight w:val="none"/>
        </w:rPr>
      </w:pPr>
      <w:r>
        <w:rPr>
          <w:rFonts w:hint="eastAsia" w:ascii="Times New Roman" w:hAnsi="Times New Roman" w:cs="仿宋"/>
          <w:b/>
          <w:bCs/>
          <w:color w:val="000000"/>
          <w:szCs w:val="28"/>
          <w:highlight w:val="none"/>
        </w:rPr>
      </w:r>
      <w:r/>
    </w:p>
    <w:p>
      <w:pPr>
        <w:pStyle w:val="767"/>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916"/>
        <w:rPr>
          <w:rFonts w:hint="eastAsia" w:ascii="宋体"/>
          <w:b w:val="0"/>
          <w:color w:val="000000"/>
          <w:szCs w:val="32"/>
          <w:highlight w:val="none"/>
        </w:rPr>
        <w:outlineLvl w:val="1"/>
      </w:pPr>
      <w:r>
        <w:rPr>
          <w:rFonts w:hint="eastAsia" w:ascii="宋体"/>
          <w:b w:val="0"/>
          <w:color w:val="000000"/>
          <w:szCs w:val="32"/>
          <w:highlight w:val="none"/>
        </w:rPr>
        <w:br w:type="page" w:clear="all"/>
      </w:r>
      <w:bookmarkStart w:id="180" w:name="OLE_LINK80"/>
      <w:r>
        <w:rPr>
          <w:rFonts w:hint="eastAsia" w:ascii="宋体"/>
          <w:b w:val="0"/>
          <w:color w:val="000000"/>
          <w:szCs w:val="32"/>
          <w:highlight w:val="none"/>
          <w:lang w:val="en-US" w:eastAsia="zh-CN"/>
        </w:rPr>
        <w:t xml:space="preserve">七</w:t>
      </w:r>
      <w:r>
        <w:rPr>
          <w:rFonts w:hint="eastAsia" w:ascii="宋体"/>
          <w:b w:val="0"/>
          <w:color w:val="000000"/>
          <w:szCs w:val="32"/>
          <w:highlight w:val="none"/>
        </w:rPr>
        <w:t xml:space="preserve">、企业业绩</w:t>
      </w:r>
      <w:bookmarkEnd w:id="180"/>
      <w:r>
        <w:rPr>
          <w:rFonts w:hint="eastAsia" w:ascii="宋体"/>
          <w:b w:val="0"/>
          <w:color w:val="000000"/>
          <w:szCs w:val="32"/>
          <w:highlight w:val="none"/>
        </w:rPr>
      </w:r>
      <w:r/>
    </w:p>
    <w:p>
      <w:pPr>
        <w:pStyle w:val="107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8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月</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日以来承担</w:t>
      </w:r>
      <w:r>
        <w:rPr>
          <w:rFonts w:ascii="方正小标宋_GBK" w:eastAsia="方正小标宋_GBK"/>
          <w:bCs/>
          <w:color w:val="000000"/>
          <w:sz w:val="32"/>
          <w:szCs w:val="32"/>
          <w:highlight w:val="none"/>
        </w:rPr>
      </w:r>
      <w:r/>
    </w:p>
    <w:p>
      <w:pPr>
        <w:pStyle w:val="107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r>
        <w:rPr>
          <w:rFonts w:hint="eastAsia" w:ascii="方正小标宋_GBK" w:eastAsia="方正小标宋_GBK"/>
          <w:bCs/>
          <w:color w:val="000000"/>
          <w:sz w:val="32"/>
          <w:szCs w:val="32"/>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583"/>
        <w:gridCol w:w="1417"/>
        <w:gridCol w:w="1701"/>
        <w:gridCol w:w="954"/>
      </w:tblGrid>
      <w:tr>
        <w:trPr>
          <w:trHeight w:val="753"/>
        </w:trPr>
        <w:tc>
          <w:tcPr>
            <w:tcW w:w="1229" w:type="dxa"/>
            <w:vAlign w:val="top"/>
            <w:textDirection w:val="lrTb"/>
            <w:noWrap w:val="false"/>
          </w:tcPr>
          <w:p>
            <w:pPr>
              <w:pStyle w:val="936"/>
              <w:jc w:val="center"/>
              <w:spacing w:line="500" w:lineRule="exact"/>
              <w:widowControl/>
              <w:rPr>
                <w:rFonts w:ascii="宋体" w:hAnsi="宋体" w:cs="仿宋"/>
                <w:color w:val="000000"/>
                <w:sz w:val="28"/>
                <w:szCs w:val="28"/>
                <w:highlight w:val="none"/>
              </w:rPr>
            </w:pPr>
            <w:r/>
            <w:bookmarkEnd w:id="181"/>
            <w:r>
              <w:rPr>
                <w:rFonts w:hint="eastAsia" w:ascii="宋体" w:hAnsi="宋体" w:cs="仿宋"/>
                <w:color w:val="000000"/>
                <w:sz w:val="28"/>
                <w:szCs w:val="28"/>
                <w:highlight w:val="none"/>
              </w:rPr>
              <w:t xml:space="preserve">序</w:t>
            </w:r>
            <w:r>
              <w:rPr>
                <w:rFonts w:ascii="宋体" w:hAnsi="宋体" w:cs="仿宋"/>
                <w:color w:val="000000"/>
                <w:sz w:val="28"/>
                <w:szCs w:val="28"/>
                <w:highlight w:val="none"/>
              </w:rPr>
            </w:r>
            <w:r/>
          </w:p>
          <w:p>
            <w:pPr>
              <w:pStyle w:val="936"/>
              <w:jc w:val="center"/>
              <w:spacing w:line="500" w:lineRule="exact"/>
              <w:widowControl/>
              <w:rPr>
                <w:rFonts w:ascii="宋体" w:hAnsi="宋体" w:cs="仿宋"/>
                <w:color w:val="000000"/>
                <w:sz w:val="28"/>
                <w:szCs w:val="28"/>
                <w:highlight w:val="none"/>
              </w:rPr>
            </w:pPr>
            <w:r>
              <w:rPr>
                <w:rFonts w:hint="eastAsia" w:ascii="宋体" w:hAnsi="宋体" w:cs="仿宋"/>
                <w:color w:val="000000"/>
                <w:sz w:val="28"/>
                <w:szCs w:val="28"/>
                <w:highlight w:val="none"/>
              </w:rPr>
              <w:t xml:space="preserve">号</w:t>
            </w:r>
            <w:r>
              <w:rPr>
                <w:rFonts w:ascii="宋体" w:hAnsi="宋体" w:cs="仿宋"/>
                <w:color w:val="000000"/>
                <w:sz w:val="28"/>
                <w:szCs w:val="28"/>
                <w:highlight w:val="none"/>
              </w:rPr>
            </w:r>
            <w:r/>
          </w:p>
        </w:tc>
        <w:tc>
          <w:tcPr>
            <w:tcW w:w="3583" w:type="dxa"/>
            <w:vAlign w:val="center"/>
            <w:textDirection w:val="lrTb"/>
            <w:noWrap w:val="false"/>
          </w:tcPr>
          <w:p>
            <w:pPr>
              <w:pStyle w:val="936"/>
              <w:jc w:val="center"/>
              <w:spacing w:line="500" w:lineRule="exact"/>
              <w:widowControl/>
              <w:rPr>
                <w:rFonts w:ascii="宋体" w:hAnsi="宋体" w:cs="仿宋"/>
                <w:color w:val="000000"/>
                <w:sz w:val="28"/>
                <w:szCs w:val="28"/>
                <w:highlight w:val="none"/>
              </w:rPr>
            </w:pPr>
            <w:r>
              <w:rPr>
                <w:rFonts w:hint="eastAsia" w:ascii="宋体" w:hAnsi="宋体" w:cs="仿宋"/>
                <w:color w:val="000000"/>
                <w:sz w:val="28"/>
                <w:szCs w:val="28"/>
                <w:highlight w:val="none"/>
              </w:rPr>
              <w:t xml:space="preserve">项目名称</w:t>
            </w:r>
            <w:r>
              <w:rPr>
                <w:rFonts w:ascii="宋体" w:hAnsi="宋体" w:cs="仿宋"/>
                <w:color w:val="000000"/>
                <w:sz w:val="28"/>
                <w:szCs w:val="28"/>
                <w:highlight w:val="none"/>
              </w:rPr>
            </w:r>
            <w:r/>
          </w:p>
        </w:tc>
        <w:tc>
          <w:tcPr>
            <w:tcW w:w="1417" w:type="dxa"/>
            <w:vAlign w:val="center"/>
            <w:textDirection w:val="lrTb"/>
            <w:noWrap w:val="false"/>
          </w:tcPr>
          <w:p>
            <w:pPr>
              <w:pStyle w:val="936"/>
              <w:jc w:val="center"/>
              <w:spacing w:line="500" w:lineRule="exact"/>
              <w:widowControl/>
              <w:rPr>
                <w:rFonts w:ascii="宋体" w:hAnsi="宋体" w:cs="仿宋"/>
                <w:color w:val="000000"/>
                <w:sz w:val="28"/>
                <w:szCs w:val="28"/>
                <w:highlight w:val="none"/>
              </w:rPr>
            </w:pPr>
            <w:r>
              <w:rPr>
                <w:rFonts w:hint="eastAsia" w:ascii="宋体" w:hAnsi="宋体" w:cs="仿宋"/>
                <w:color w:val="000000"/>
                <w:sz w:val="28"/>
                <w:szCs w:val="28"/>
                <w:highlight w:val="none"/>
              </w:rPr>
              <w:t xml:space="preserve">采购单位</w:t>
            </w:r>
            <w:r>
              <w:rPr>
                <w:rFonts w:ascii="宋体" w:hAnsi="宋体" w:cs="仿宋"/>
                <w:color w:val="000000"/>
                <w:sz w:val="28"/>
                <w:szCs w:val="28"/>
                <w:highlight w:val="none"/>
              </w:rPr>
            </w:r>
            <w:r/>
          </w:p>
        </w:tc>
        <w:tc>
          <w:tcPr>
            <w:tcW w:w="1701" w:type="dxa"/>
            <w:vAlign w:val="center"/>
            <w:textDirection w:val="lrTb"/>
            <w:noWrap w:val="false"/>
          </w:tcPr>
          <w:p>
            <w:pPr>
              <w:pStyle w:val="936"/>
              <w:jc w:val="center"/>
              <w:spacing w:line="500" w:lineRule="exact"/>
              <w:widowControl/>
              <w:rPr>
                <w:rFonts w:ascii="宋体" w:hAnsi="宋体" w:cs="仿宋"/>
                <w:color w:val="000000"/>
                <w:sz w:val="28"/>
                <w:szCs w:val="28"/>
                <w:highlight w:val="none"/>
              </w:rPr>
            </w:pPr>
            <w:r>
              <w:rPr>
                <w:rFonts w:hint="eastAsia" w:ascii="宋体" w:hAnsi="宋体" w:cs="仿宋"/>
                <w:color w:val="000000"/>
                <w:sz w:val="28"/>
                <w:szCs w:val="28"/>
                <w:highlight w:val="none"/>
              </w:rPr>
              <w:t xml:space="preserve">合同主要标的</w:t>
            </w:r>
            <w:r>
              <w:rPr>
                <w:rFonts w:ascii="宋体" w:hAnsi="宋体" w:cs="仿宋"/>
                <w:color w:val="000000"/>
                <w:sz w:val="28"/>
                <w:szCs w:val="28"/>
                <w:highlight w:val="none"/>
              </w:rPr>
            </w:r>
            <w:r/>
          </w:p>
        </w:tc>
        <w:tc>
          <w:tcPr>
            <w:tcW w:w="954" w:type="dxa"/>
            <w:vAlign w:val="center"/>
            <w:textDirection w:val="lrTb"/>
            <w:noWrap w:val="false"/>
          </w:tcPr>
          <w:p>
            <w:pPr>
              <w:pStyle w:val="936"/>
              <w:jc w:val="center"/>
              <w:spacing w:line="500" w:lineRule="exact"/>
              <w:widowControl/>
              <w:rPr>
                <w:rFonts w:ascii="宋体" w:hAnsi="宋体" w:cs="仿宋"/>
                <w:color w:val="000000"/>
                <w:sz w:val="28"/>
                <w:szCs w:val="28"/>
                <w:highlight w:val="none"/>
              </w:rPr>
            </w:pPr>
            <w:r>
              <w:rPr>
                <w:rFonts w:hint="eastAsia" w:ascii="宋体" w:hAnsi="宋体" w:cs="仿宋"/>
                <w:color w:val="000000"/>
                <w:sz w:val="28"/>
                <w:szCs w:val="28"/>
                <w:highlight w:val="none"/>
              </w:rPr>
              <w:t xml:space="preserve">备注</w:t>
            </w:r>
            <w:r>
              <w:rPr>
                <w:rFonts w:ascii="宋体" w:hAnsi="宋体" w:cs="仿宋"/>
                <w:color w:val="000000"/>
                <w:sz w:val="28"/>
                <w:szCs w:val="28"/>
                <w:highlight w:val="none"/>
              </w:rPr>
            </w:r>
            <w:r/>
          </w:p>
        </w:tc>
      </w:tr>
      <w:tr>
        <w:trPr>
          <w:trHeight w:val="1510"/>
        </w:trPr>
        <w:tc>
          <w:tcPr>
            <w:tcW w:w="1229" w:type="dxa"/>
            <w:vAlign w:val="top"/>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583"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417"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701"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954"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583"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417"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701"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954"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583"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417"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701"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954"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583"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417"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701"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954" w:type="dxa"/>
            <w:vAlign w:val="center"/>
            <w:textDirection w:val="lrTb"/>
            <w:noWrap w:val="false"/>
          </w:tcPr>
          <w:p>
            <w:pPr>
              <w:pStyle w:val="1088"/>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767"/>
        <w:ind w:firstLine="210"/>
        <w:spacing w:line="480" w:lineRule="exact"/>
        <w:rPr>
          <w:rFonts w:ascii="宋体" w:hAnsi="宋体"/>
          <w:bCs/>
          <w:color w:val="000000"/>
          <w:sz w:val="24"/>
          <w:highlight w:val="none"/>
        </w:rPr>
      </w:pPr>
      <w:r>
        <w:rPr>
          <w:rFonts w:hint="eastAsia" w:ascii="宋体" w:hAnsi="宋体"/>
          <w:bCs/>
          <w:color w:val="000000"/>
          <w:sz w:val="24"/>
          <w:highlight w:val="none"/>
        </w:rPr>
        <w:t xml:space="preserve">注：1.请填写此表，并按要求上传业绩资料电子件。2.中标后，本表将随中标结果公告公开。</w:t>
      </w: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ind w:firstLine="210"/>
        <w:spacing w:line="480" w:lineRule="exact"/>
        <w:rPr>
          <w:rFonts w:ascii="宋体" w:hAnsi="宋体"/>
          <w:bCs/>
          <w:color w:val="000000"/>
          <w:sz w:val="24"/>
          <w:highlight w:val="none"/>
        </w:rPr>
      </w:pPr>
      <w:r>
        <w:rPr>
          <w:rFonts w:ascii="宋体" w:hAnsi="宋体"/>
          <w:bCs/>
          <w:color w:val="000000"/>
          <w:sz w:val="24"/>
          <w:highlight w:val="none"/>
        </w:rPr>
      </w:r>
      <w:r/>
    </w:p>
    <w:p>
      <w:pPr>
        <w:pStyle w:val="767"/>
        <w:spacing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858"/>
        <w:rPr>
          <w:rFonts w:hint="eastAsia" w:ascii="宋体" w:hAnsi="宋体" w:eastAsia="宋体" w:cs="宋体"/>
          <w:color w:val="000000"/>
          <w:highlight w:val="none"/>
        </w:rPr>
      </w:pPr>
      <w:r/>
      <w:bookmarkStart w:id="182" w:name="_Toc26048"/>
      <w:r/>
      <w:bookmarkStart w:id="183" w:name="_Toc9275"/>
      <w:r>
        <w:rPr>
          <w:rFonts w:hint="eastAsia" w:ascii="宋体" w:hAnsi="宋体" w:eastAsia="宋体" w:cs="宋体"/>
          <w:bCs/>
          <w:color w:val="000000"/>
          <w:highlight w:val="none"/>
        </w:rPr>
        <w:t xml:space="preserve">八、项目组人员</w:t>
      </w:r>
      <w:r>
        <w:rPr>
          <w:rFonts w:hint="eastAsia" w:ascii="宋体" w:hAnsi="宋体" w:eastAsia="宋体" w:cs="宋体"/>
          <w:color w:val="000000"/>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36"/>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姓名</w:t>
            </w:r>
            <w:r>
              <w:rPr>
                <w:rFonts w:hint="eastAsia" w:ascii="宋体" w:hAnsi="宋体" w:cs="仿宋"/>
                <w:color w:val="000000"/>
                <w:sz w:val="28"/>
                <w:szCs w:val="28"/>
                <w:highlight w:val="none"/>
              </w:rPr>
            </w:r>
            <w:r/>
          </w:p>
        </w:tc>
        <w:tc>
          <w:tcPr>
            <w:tcW w:w="1843" w:type="dxa"/>
            <w:vAlign w:val="center"/>
            <w:textDirection w:val="lrTb"/>
            <w:noWrap w:val="false"/>
          </w:tcPr>
          <w:p>
            <w:pPr>
              <w:pStyle w:val="936"/>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职务</w:t>
            </w:r>
            <w:r>
              <w:rPr>
                <w:rFonts w:hint="eastAsia" w:ascii="宋体" w:hAnsi="宋体" w:cs="仿宋"/>
                <w:color w:val="000000"/>
                <w:sz w:val="28"/>
                <w:szCs w:val="28"/>
                <w:highlight w:val="none"/>
              </w:rPr>
            </w:r>
            <w:r/>
          </w:p>
        </w:tc>
        <w:tc>
          <w:tcPr>
            <w:tcW w:w="992" w:type="dxa"/>
            <w:vAlign w:val="center"/>
            <w:textDirection w:val="lrTb"/>
            <w:noWrap w:val="false"/>
          </w:tcPr>
          <w:p>
            <w:pPr>
              <w:pStyle w:val="936"/>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学历</w:t>
            </w:r>
            <w:r>
              <w:rPr>
                <w:rFonts w:hint="eastAsia" w:ascii="宋体" w:hAnsi="宋体" w:cs="仿宋"/>
                <w:color w:val="000000"/>
                <w:sz w:val="28"/>
                <w:szCs w:val="28"/>
                <w:highlight w:val="none"/>
              </w:rPr>
            </w:r>
            <w:r/>
          </w:p>
        </w:tc>
        <w:tc>
          <w:tcPr>
            <w:tcW w:w="1984" w:type="dxa"/>
            <w:vAlign w:val="center"/>
            <w:textDirection w:val="lrTb"/>
            <w:noWrap w:val="false"/>
          </w:tcPr>
          <w:p>
            <w:pPr>
              <w:pStyle w:val="936"/>
              <w:ind w:firstLine="280"/>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身份证号</w:t>
            </w:r>
            <w:r>
              <w:rPr>
                <w:rFonts w:hint="eastAsia" w:ascii="宋体" w:hAnsi="宋体" w:cs="仿宋"/>
                <w:color w:val="000000"/>
                <w:sz w:val="28"/>
                <w:szCs w:val="28"/>
                <w:highlight w:val="none"/>
              </w:rPr>
            </w:r>
            <w:r/>
          </w:p>
        </w:tc>
        <w:tc>
          <w:tcPr>
            <w:tcW w:w="1702" w:type="dxa"/>
            <w:vAlign w:val="center"/>
            <w:textDirection w:val="lrTb"/>
            <w:noWrap w:val="false"/>
          </w:tcPr>
          <w:p>
            <w:pPr>
              <w:pStyle w:val="936"/>
              <w:jc w:val="center"/>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相关证书</w:t>
            </w:r>
            <w:r>
              <w:rPr>
                <w:rFonts w:hint="eastAsia" w:ascii="宋体" w:hAnsi="宋体" w:cs="仿宋"/>
                <w:color w:val="000000"/>
                <w:sz w:val="28"/>
                <w:szCs w:val="28"/>
                <w:highlight w:val="none"/>
              </w:rPr>
            </w:r>
            <w:r/>
          </w:p>
        </w:tc>
        <w:tc>
          <w:tcPr>
            <w:tcW w:w="962" w:type="dxa"/>
            <w:vAlign w:val="center"/>
            <w:textDirection w:val="lrTb"/>
            <w:noWrap w:val="false"/>
          </w:tcPr>
          <w:p>
            <w:pPr>
              <w:pStyle w:val="936"/>
              <w:spacing w:beforeAutospacing="1" w:line="560" w:lineRule="exact"/>
              <w:widowControl/>
              <w:rPr>
                <w:rFonts w:hint="eastAsia"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备注</w:t>
            </w:r>
            <w:r>
              <w:rPr>
                <w:rFonts w:hint="eastAsia" w:ascii="宋体" w:hAnsi="宋体"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956"/>
              <w:jc w:val="center"/>
              <w:rPr>
                <w:rFonts w:hint="eastAsia" w:ascii="仿宋" w:hAnsi="仿宋" w:eastAsia="仿宋" w:cs="仿宋"/>
                <w:color w:val="000000"/>
                <w:sz w:val="20"/>
                <w:szCs w:val="20"/>
                <w:highlight w:val="none"/>
              </w:rPr>
              <w:framePr w:vAnchor="page" w:hAnchor="page" w:xAlign="center" w:y="74"/>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936"/>
              <w:ind w:firstLine="560"/>
              <w:jc w:val="center"/>
              <w:spacing w:line="560" w:lineRule="exact"/>
              <w:widowControl/>
              <w:rPr>
                <w:rFonts w:hint="eastAsia" w:ascii="仿宋" w:hAnsi="仿宋" w:eastAsia="仿宋" w:cs="仿宋"/>
                <w:color w:val="000000"/>
                <w:sz w:val="28"/>
                <w:szCs w:val="28"/>
                <w:highlight w:val="none"/>
              </w:rPr>
              <w:framePr w:vAnchor="page" w:hAnchor="page" w:xAlign="center" w:y="74"/>
            </w:pPr>
            <w:r>
              <w:rPr>
                <w:rFonts w:hint="eastAsia" w:ascii="仿宋" w:hAnsi="仿宋" w:eastAsia="仿宋" w:cs="仿宋"/>
                <w:color w:val="000000"/>
                <w:sz w:val="28"/>
                <w:szCs w:val="28"/>
                <w:highlight w:val="none"/>
              </w:rPr>
            </w:r>
            <w:r/>
          </w:p>
        </w:tc>
      </w:tr>
    </w:tbl>
    <w:p>
      <w:pPr>
        <w:pStyle w:val="767"/>
        <w:ind w:firstLine="210"/>
        <w:spacing w:line="480" w:lineRule="exact"/>
        <w:rPr>
          <w:rFonts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r>
        <w:rPr>
          <w:rFonts w:ascii="Times New Roman" w:hAnsi="Times New Roman" w:cs="宋体"/>
          <w:color w:val="000000"/>
          <w:sz w:val="24"/>
          <w:szCs w:val="20"/>
          <w:highlight w:val="none"/>
        </w:rPr>
      </w:r>
      <w:r/>
    </w:p>
    <w:p>
      <w:pPr>
        <w:pStyle w:val="916"/>
        <w:numPr>
          <w:ilvl w:val="0"/>
          <w:numId w:val="0"/>
        </w:numPr>
        <w:ind w:left="420"/>
        <w:rPr>
          <w:rFonts w:hint="eastAsia" w:ascii="宋体"/>
          <w:b w:val="0"/>
          <w:color w:val="000000"/>
          <w:szCs w:val="32"/>
          <w:highlight w:val="none"/>
        </w:rPr>
        <w:outlineLvl w:val="1"/>
      </w:pPr>
      <w:r>
        <w:rPr>
          <w:rFonts w:hint="eastAsia" w:ascii="宋体" w:hAnsi="黑体" w:eastAsia="黑体" w:cs="黑体"/>
          <w:color w:val="000000"/>
          <w:sz w:val="32"/>
          <w:szCs w:val="32"/>
          <w:highlight w:val="none"/>
        </w:rPr>
        <w:br w:type="page" w:clear="all"/>
      </w:r>
      <w:r>
        <w:rPr>
          <w:rFonts w:hint="eastAsia" w:ascii="宋体" w:cs="黑体"/>
          <w:color w:val="000000"/>
          <w:sz w:val="32"/>
          <w:szCs w:val="32"/>
          <w:highlight w:val="none"/>
          <w:lang w:val="en-US" w:eastAsia="zh-CN"/>
        </w:rPr>
        <w:t xml:space="preserve">九</w:t>
      </w:r>
      <w:r>
        <w:rPr>
          <w:rFonts w:hint="eastAsia" w:ascii="宋体"/>
          <w:b/>
          <w:color w:val="000000"/>
          <w:szCs w:val="32"/>
          <w:highlight w:val="none"/>
        </w:rPr>
        <w:t xml:space="preserve">、</w:t>
      </w:r>
      <w:r>
        <w:rPr>
          <w:rFonts w:hint="eastAsia" w:ascii="宋体"/>
          <w:b w:val="0"/>
          <w:color w:val="000000"/>
          <w:szCs w:val="32"/>
          <w:highlight w:val="none"/>
        </w:rPr>
        <w:t xml:space="preserve">项目实施方案</w:t>
      </w:r>
      <w:r>
        <w:rPr>
          <w:rFonts w:hint="eastAsia" w:ascii="宋体"/>
          <w:b w:val="0"/>
          <w:color w:val="000000"/>
          <w:szCs w:val="32"/>
          <w:highlight w:val="none"/>
        </w:rPr>
      </w:r>
      <w:r/>
    </w:p>
    <w:p>
      <w:pPr>
        <w:pStyle w:val="916"/>
        <w:jc w:val="center"/>
        <w:rPr>
          <w:rFonts w:hint="eastAsia" w:ascii="宋体"/>
          <w:b w:val="0"/>
          <w:color w:val="000000"/>
          <w:szCs w:val="32"/>
          <w:highlight w:val="none"/>
        </w:rPr>
        <w:outlineLvl w:val="1"/>
      </w:pPr>
      <w:r>
        <w:rPr>
          <w:rFonts w:hint="eastAsia" w:ascii="宋体"/>
          <w:b w:val="0"/>
          <w:color w:val="000000"/>
          <w:szCs w:val="32"/>
          <w:highlight w:val="none"/>
        </w:rPr>
      </w:r>
      <w:r/>
    </w:p>
    <w:p>
      <w:pPr>
        <w:pStyle w:val="916"/>
        <w:jc w:val="center"/>
        <w:rPr>
          <w:rFonts w:hint="eastAsia" w:ascii="宋体"/>
          <w:b w:val="0"/>
          <w:color w:val="000000"/>
          <w:szCs w:val="32"/>
          <w:highlight w:val="none"/>
        </w:rPr>
        <w:outlineLvl w:val="1"/>
      </w:pPr>
      <w:r>
        <w:rPr>
          <w:rFonts w:hint="eastAsia" w:ascii="宋体"/>
          <w:b w:val="0"/>
          <w:color w:val="000000"/>
          <w:szCs w:val="32"/>
          <w:highlight w:val="none"/>
        </w:rPr>
        <w:t xml:space="preserve">格式自拟</w:t>
      </w:r>
      <w:r>
        <w:rPr>
          <w:rFonts w:hint="eastAsia" w:ascii="宋体"/>
          <w:b w:val="0"/>
          <w:color w:val="000000"/>
          <w:szCs w:val="32"/>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color w:val="000000"/>
          <w:highlight w:val="none"/>
        </w:rPr>
      </w:pPr>
      <w:r>
        <w:rPr>
          <w:color w:val="000000"/>
          <w:highlight w:val="none"/>
        </w:rPr>
      </w:r>
      <w:r/>
    </w:p>
    <w:p>
      <w:pPr>
        <w:pStyle w:val="1102"/>
        <w:rPr>
          <w:rFonts w:hint="eastAsia"/>
          <w:color w:val="000000"/>
          <w:highlight w:val="none"/>
        </w:rPr>
      </w:pPr>
      <w:r>
        <w:rPr>
          <w:rFonts w:hint="eastAsia"/>
          <w:color w:val="000000"/>
          <w:highlight w:val="none"/>
        </w:rPr>
      </w:r>
      <w:r/>
    </w:p>
    <w:p>
      <w:pPr>
        <w:pStyle w:val="916"/>
        <w:jc w:val="left"/>
        <w:rPr>
          <w:rFonts w:hint="eastAsia" w:ascii="宋体"/>
          <w:color w:val="000000"/>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b/>
          <w:color w:val="000000"/>
          <w:szCs w:val="32"/>
          <w:highlight w:val="none"/>
        </w:rPr>
        <w:t xml:space="preserve">、</w:t>
      </w:r>
      <w:r>
        <w:rPr>
          <w:rFonts w:hint="eastAsia" w:ascii="宋体" w:hAnsi="黑体" w:eastAsia="黑体" w:cs="黑体"/>
          <w:color w:val="000000"/>
          <w:sz w:val="32"/>
          <w:szCs w:val="32"/>
          <w:highlight w:val="none"/>
        </w:rPr>
        <w:t xml:space="preserve">投标所需其他材料</w:t>
      </w:r>
      <w:bookmarkEnd w:id="182"/>
      <w:r/>
      <w:bookmarkEnd w:id="183"/>
      <w:r>
        <w:rPr>
          <w:rFonts w:hint="eastAsia" w:ascii="宋体"/>
          <w:color w:val="000000"/>
          <w:szCs w:val="32"/>
          <w:highlight w:val="none"/>
        </w:rPr>
      </w:r>
      <w:r/>
    </w:p>
    <w:p>
      <w:pPr>
        <w:pStyle w:val="1051"/>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Wingdings">
    <w:panose1 w:val="05000000000000000000"/>
  </w:font>
  <w:font w:name="华文楷体">
    <w:panose1 w:val="02010600040101010101"/>
  </w:font>
  <w:font w:name="Symbol">
    <w:panose1 w:val="05050102010706020507"/>
  </w:font>
  <w:font w:name="新宋体">
    <w:panose1 w:val="02010609030101010101"/>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-122554</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103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67"/>
                          </w:pPr>
                          <w:r/>
                          <w:r/>
                        </w:p>
                        <w:p>
                          <w:pPr>
                            <w:pStyle w:val="76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6pt;mso-position-vertical:absolute;width:60.7pt;height:27.0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767"/>
                    </w:pPr>
                    <w:r/>
                    <w:r/>
                  </w:p>
                  <w:p>
                    <w:pPr>
                      <w:pStyle w:val="767"/>
                    </w:pPr>
                    <w:r/>
                    <w:r/>
                  </w:p>
                </w:txbxContent>
              </v:textbox>
            </v:shape>
          </w:pict>
        </mc:Fallback>
      </mc:AlternateContent>
    </w:r>
    <w:r/>
  </w:p>
  <w:p>
    <w:pPr>
      <w:pStyle w:val="10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7"/>
                          </w:pPr>
                          <w:r/>
                          <w:r/>
                        </w:p>
                        <w:p>
                          <w:pPr>
                            <w:pStyle w:val="7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7"/>
                    </w:pPr>
                    <w:r/>
                    <w:r/>
                  </w:p>
                  <w:p>
                    <w:pPr>
                      <w:pStyle w:val="76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-13334</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103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67"/>
                          </w:pPr>
                          <w:r/>
                          <w:r/>
                        </w:p>
                        <w:p>
                          <w:pPr>
                            <w:pStyle w:val="767"/>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0pt;mso-position-vertical:absolute;width:58.5pt;height:22.0pt;mso-wrap-distance-left:9.0pt;mso-wrap-distance-top:0.0pt;mso-wrap-distance-right:9.0pt;mso-wrap-distance-bottom:0.0pt;visibility:visible;" filled="f" stroked="f">
              <v:textbox inset="0,0,0,0">
                <w:txbxContent>
                  <w:p>
                    <w:pPr>
                      <w:pStyle w:val="103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67"/>
                    </w:pPr>
                    <w:r/>
                    <w:r/>
                  </w:p>
                  <w:p>
                    <w:pPr>
                      <w:pStyle w:val="767"/>
                    </w:pPr>
                    <w:r/>
                    <w:r/>
                  </w:p>
                </w:txbxContent>
              </v:textbox>
            </v:shape>
          </w:pict>
        </mc:Fallback>
      </mc:AlternateContent>
    </w:r>
    <w:r/>
  </w:p>
  <w:p>
    <w:pPr>
      <w:pStyle w:val="103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right"/>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6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67"/>
      </w:p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abstractNum w:abstractNumId="2">
    <w:multiLevelType w:val="hybridMultilevel"/>
    <w:lvl w:ilvl="0">
      <w:start w:val="1"/>
      <w:numFmt w:val="chineseCounting"/>
      <w:pStyle w:val="1029"/>
      <w:isLgl w:val="false"/>
      <w:suff w:val="nothing"/>
      <w:lvlText w:val="%1、"/>
      <w:lvlJc w:val="left"/>
      <w:pPr>
        <w:pStyle w:val="767"/>
      </w:pPr>
      <w:rPr>
        <w:rFonts w:hint="eastAsia"/>
      </w:r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abstractNum w:abstractNumId="3">
    <w:multiLevelType w:val="hybridMultilevel"/>
    <w:lvl w:ilvl="0">
      <w:start w:val="1"/>
      <w:numFmt w:val="decimal"/>
      <w:pStyle w:val="944"/>
      <w:isLgl w:val="false"/>
      <w:suff w:val="nothing"/>
      <w:lvlText w:val="%1、"/>
      <w:lvlJc w:val="left"/>
      <w:pPr>
        <w:pStyle w:val="767"/>
      </w:p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767"/>
      </w:p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abstractNum w:abstractNumId="5">
    <w:multiLevelType w:val="hybridMultilevel"/>
    <w:lvl w:ilvl="0">
      <w:start w:val="4"/>
      <w:numFmt w:val="chineseCounting"/>
      <w:isLgl w:val="false"/>
      <w:suff w:val="nothing"/>
      <w:lvlText w:val="%1、"/>
      <w:lvlJc w:val="left"/>
      <w:pPr>
        <w:pStyle w:val="7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pStyle w:val="767"/>
      </w:p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767"/>
      </w:p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767"/>
      </w:pPr>
    </w:lvl>
    <w:lvl w:ilvl="1">
      <w:start w:val="1"/>
      <w:numFmt w:val="bullet"/>
      <w:isLgl w:val="false"/>
      <w:suff w:val="tab"/>
      <w:lvlText w:val="o"/>
      <w:lvlJc w:val="left"/>
      <w:pPr>
        <w:pStyle w:val="767"/>
        <w:ind w:left="1440" w:hanging="360"/>
      </w:pPr>
      <w:rPr>
        <w:rFonts w:ascii="Courier New" w:hAnsi="Courier New" w:eastAsia="Courier New" w:cs="Courier New"/>
      </w:rPr>
    </w:lvl>
    <w:lvl w:ilvl="2">
      <w:start w:val="1"/>
      <w:numFmt w:val="bullet"/>
      <w:isLgl w:val="false"/>
      <w:suff w:val="tab"/>
      <w:lvlText w:val="§"/>
      <w:lvlJc w:val="left"/>
      <w:pPr>
        <w:pStyle w:val="767"/>
        <w:ind w:left="2160" w:hanging="360"/>
      </w:pPr>
      <w:rPr>
        <w:rFonts w:ascii="Wingdings" w:hAnsi="Wingdings" w:eastAsia="Wingdings" w:cs="Wingdings"/>
      </w:rPr>
    </w:lvl>
    <w:lvl w:ilvl="3">
      <w:start w:val="1"/>
      <w:numFmt w:val="bullet"/>
      <w:isLgl w:val="false"/>
      <w:suff w:val="tab"/>
      <w:lvlText w:val="·"/>
      <w:lvlJc w:val="left"/>
      <w:pPr>
        <w:pStyle w:val="767"/>
        <w:ind w:left="2880" w:hanging="360"/>
      </w:pPr>
      <w:rPr>
        <w:rFonts w:ascii="Symbol" w:hAnsi="Symbol" w:eastAsia="Symbol" w:cs="Symbol"/>
      </w:rPr>
    </w:lvl>
    <w:lvl w:ilvl="4">
      <w:start w:val="1"/>
      <w:numFmt w:val="bullet"/>
      <w:isLgl w:val="false"/>
      <w:suff w:val="tab"/>
      <w:lvlText w:val="o"/>
      <w:lvlJc w:val="left"/>
      <w:pPr>
        <w:pStyle w:val="767"/>
        <w:ind w:left="3600" w:hanging="360"/>
      </w:pPr>
      <w:rPr>
        <w:rFonts w:ascii="Courier New" w:hAnsi="Courier New" w:eastAsia="Courier New" w:cs="Courier New"/>
      </w:rPr>
    </w:lvl>
    <w:lvl w:ilvl="5">
      <w:start w:val="1"/>
      <w:numFmt w:val="bullet"/>
      <w:isLgl w:val="false"/>
      <w:suff w:val="tab"/>
      <w:lvlText w:val="§"/>
      <w:lvlJc w:val="left"/>
      <w:pPr>
        <w:pStyle w:val="767"/>
        <w:ind w:left="4320" w:hanging="360"/>
      </w:pPr>
      <w:rPr>
        <w:rFonts w:ascii="Wingdings" w:hAnsi="Wingdings" w:eastAsia="Wingdings" w:cs="Wingdings"/>
      </w:rPr>
    </w:lvl>
    <w:lvl w:ilvl="6">
      <w:start w:val="1"/>
      <w:numFmt w:val="bullet"/>
      <w:isLgl w:val="false"/>
      <w:suff w:val="tab"/>
      <w:lvlText w:val="·"/>
      <w:lvlJc w:val="left"/>
      <w:pPr>
        <w:pStyle w:val="767"/>
        <w:ind w:left="5040" w:hanging="360"/>
      </w:pPr>
      <w:rPr>
        <w:rFonts w:ascii="Symbol" w:hAnsi="Symbol" w:eastAsia="Symbol" w:cs="Symbol"/>
      </w:rPr>
    </w:lvl>
    <w:lvl w:ilvl="7">
      <w:start w:val="1"/>
      <w:numFmt w:val="bullet"/>
      <w:isLgl w:val="false"/>
      <w:suff w:val="tab"/>
      <w:lvlText w:val="o"/>
      <w:lvlJc w:val="left"/>
      <w:pPr>
        <w:pStyle w:val="767"/>
        <w:ind w:left="5760" w:hanging="360"/>
      </w:pPr>
      <w:rPr>
        <w:rFonts w:ascii="Courier New" w:hAnsi="Courier New" w:eastAsia="Courier New" w:cs="Courier New"/>
      </w:rPr>
    </w:lvl>
    <w:lvl w:ilvl="8">
      <w:start w:val="1"/>
      <w:numFmt w:val="bullet"/>
      <w:isLgl w:val="false"/>
      <w:suff w:val="tab"/>
      <w:lvlText w:val="§"/>
      <w:lvlJc w:val="left"/>
      <w:pPr>
        <w:pStyle w:val="767"/>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5"/>
  </w:num>
  <w:num w:numId="5">
    <w:abstractNumId w:val="7"/>
  </w:num>
  <w:num w:numId="6">
    <w:abstractNumId w:val="1"/>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7"/>
    <w:next w:val="767"/>
    <w:link w:val="850"/>
    <w:uiPriority w:val="9"/>
    <w:qFormat/>
    <w:pPr>
      <w:keepLines/>
      <w:keepNext/>
      <w:spacing w:before="480" w:after="200"/>
      <w:outlineLvl w:val="0"/>
    </w:pPr>
    <w:rPr>
      <w:rFonts w:ascii="Arial" w:hAnsi="Arial" w:eastAsia="Arial" w:cs="Arial"/>
      <w:sz w:val="40"/>
      <w:szCs w:val="40"/>
    </w:rPr>
  </w:style>
  <w:style w:type="paragraph" w:styleId="14">
    <w:name w:val="Heading 2"/>
    <w:basedOn w:val="767"/>
    <w:next w:val="767"/>
    <w:link w:val="787"/>
    <w:uiPriority w:val="9"/>
    <w:unhideWhenUsed/>
    <w:qFormat/>
    <w:pPr>
      <w:keepLines/>
      <w:keepNext/>
      <w:spacing w:before="360" w:after="200"/>
      <w:outlineLvl w:val="1"/>
    </w:pPr>
    <w:rPr>
      <w:rFonts w:ascii="Arial" w:hAnsi="Arial" w:eastAsia="Arial" w:cs="Arial"/>
      <w:sz w:val="34"/>
    </w:rPr>
  </w:style>
  <w:style w:type="paragraph" w:styleId="16">
    <w:name w:val="Heading 3"/>
    <w:basedOn w:val="767"/>
    <w:next w:val="767"/>
    <w:link w:val="82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7"/>
    <w:next w:val="767"/>
    <w:link w:val="79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7"/>
    <w:next w:val="767"/>
    <w:link w:val="84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7"/>
    <w:next w:val="767"/>
    <w:link w:val="80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7"/>
    <w:next w:val="767"/>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7"/>
    <w:next w:val="767"/>
    <w:link w:val="81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7"/>
    <w:next w:val="767"/>
    <w:link w:val="797"/>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67"/>
    <w:next w:val="767"/>
    <w:link w:val="827"/>
    <w:uiPriority w:val="10"/>
    <w:qFormat/>
    <w:pPr>
      <w:contextualSpacing/>
      <w:spacing w:before="300" w:after="200"/>
    </w:pPr>
    <w:rPr>
      <w:sz w:val="48"/>
      <w:szCs w:val="48"/>
    </w:rPr>
  </w:style>
  <w:style w:type="paragraph" w:styleId="35">
    <w:name w:val="Subtitle"/>
    <w:basedOn w:val="767"/>
    <w:next w:val="767"/>
    <w:link w:val="799"/>
    <w:uiPriority w:val="11"/>
    <w:qFormat/>
    <w:pPr>
      <w:spacing w:before="200" w:after="200"/>
    </w:pPr>
    <w:rPr>
      <w:sz w:val="24"/>
      <w:szCs w:val="24"/>
    </w:rPr>
  </w:style>
  <w:style w:type="paragraph" w:styleId="41">
    <w:name w:val="Header"/>
    <w:basedOn w:val="767"/>
    <w:link w:val="843"/>
    <w:uiPriority w:val="99"/>
    <w:unhideWhenUsed/>
    <w:pPr>
      <w:spacing w:after="0" w:line="240" w:lineRule="auto"/>
      <w:tabs>
        <w:tab w:val="center" w:pos="7143" w:leader="none"/>
        <w:tab w:val="right" w:pos="14287" w:leader="none"/>
      </w:tabs>
    </w:pPr>
  </w:style>
  <w:style w:type="paragraph" w:styleId="43">
    <w:name w:val="Footer"/>
    <w:basedOn w:val="767"/>
    <w:link w:val="834"/>
    <w:uiPriority w:val="99"/>
    <w:unhideWhenUsed/>
    <w:pPr>
      <w:spacing w:after="0" w:line="240" w:lineRule="auto"/>
      <w:tabs>
        <w:tab w:val="center" w:pos="7143" w:leader="none"/>
        <w:tab w:val="right" w:pos="14287" w:leader="none"/>
      </w:tabs>
    </w:pPr>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7"/>
    <w:link w:val="8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7"/>
    <w:link w:val="81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7"/>
    <w:next w:val="767"/>
    <w:uiPriority w:val="39"/>
    <w:unhideWhenUsed/>
    <w:pPr>
      <w:ind w:left="0" w:right="0" w:firstLine="0"/>
      <w:spacing w:after="57"/>
    </w:pPr>
  </w:style>
  <w:style w:type="paragraph" w:styleId="181">
    <w:name w:val="toc 2"/>
    <w:basedOn w:val="767"/>
    <w:next w:val="767"/>
    <w:uiPriority w:val="39"/>
    <w:unhideWhenUsed/>
    <w:pPr>
      <w:ind w:left="283" w:right="0" w:firstLine="0"/>
      <w:spacing w:after="57"/>
    </w:pPr>
  </w:style>
  <w:style w:type="paragraph" w:styleId="182">
    <w:name w:val="toc 3"/>
    <w:basedOn w:val="767"/>
    <w:next w:val="767"/>
    <w:uiPriority w:val="39"/>
    <w:unhideWhenUsed/>
    <w:pPr>
      <w:ind w:left="567" w:right="0" w:firstLine="0"/>
      <w:spacing w:after="57"/>
    </w:pPr>
  </w:style>
  <w:style w:type="paragraph" w:styleId="183">
    <w:name w:val="toc 4"/>
    <w:basedOn w:val="767"/>
    <w:next w:val="767"/>
    <w:uiPriority w:val="39"/>
    <w:unhideWhenUsed/>
    <w:pPr>
      <w:ind w:left="850" w:right="0" w:firstLine="0"/>
      <w:spacing w:after="57"/>
    </w:pPr>
  </w:style>
  <w:style w:type="paragraph" w:styleId="184">
    <w:name w:val="toc 5"/>
    <w:basedOn w:val="767"/>
    <w:next w:val="767"/>
    <w:uiPriority w:val="39"/>
    <w:unhideWhenUsed/>
    <w:pPr>
      <w:ind w:left="1134" w:right="0" w:firstLine="0"/>
      <w:spacing w:after="57"/>
    </w:pPr>
  </w:style>
  <w:style w:type="paragraph" w:styleId="185">
    <w:name w:val="toc 6"/>
    <w:basedOn w:val="767"/>
    <w:next w:val="767"/>
    <w:uiPriority w:val="39"/>
    <w:unhideWhenUsed/>
    <w:pPr>
      <w:ind w:left="1417" w:right="0" w:firstLine="0"/>
      <w:spacing w:after="57"/>
    </w:pPr>
  </w:style>
  <w:style w:type="paragraph" w:styleId="186">
    <w:name w:val="toc 7"/>
    <w:basedOn w:val="767"/>
    <w:next w:val="767"/>
    <w:uiPriority w:val="39"/>
    <w:unhideWhenUsed/>
    <w:pPr>
      <w:ind w:left="1701" w:right="0" w:firstLine="0"/>
      <w:spacing w:after="57"/>
    </w:pPr>
  </w:style>
  <w:style w:type="paragraph" w:styleId="187">
    <w:name w:val="toc 8"/>
    <w:basedOn w:val="767"/>
    <w:next w:val="767"/>
    <w:uiPriority w:val="39"/>
    <w:unhideWhenUsed/>
    <w:pPr>
      <w:ind w:left="1984" w:right="0" w:firstLine="0"/>
      <w:spacing w:after="57"/>
    </w:pPr>
  </w:style>
  <w:style w:type="paragraph" w:styleId="188">
    <w:name w:val="toc 9"/>
    <w:basedOn w:val="767"/>
    <w:next w:val="767"/>
    <w:uiPriority w:val="39"/>
    <w:unhideWhenUsed/>
    <w:pPr>
      <w:ind w:left="2268" w:right="0" w:firstLine="0"/>
      <w:spacing w:after="57"/>
    </w:pPr>
  </w:style>
  <w:style w:type="paragraph" w:styleId="190">
    <w:name w:val="table of figures"/>
    <w:basedOn w:val="767"/>
    <w:next w:val="767"/>
    <w:uiPriority w:val="99"/>
    <w:unhideWhenUsed/>
    <w:pPr>
      <w:spacing w:after="0" w:afterAutospacing="0"/>
    </w:pPr>
  </w:style>
  <w:style w:type="paragraph" w:styleId="767" w:default="1">
    <w:name w:val="Normal"/>
    <w:next w:val="767"/>
    <w:link w:val="767"/>
    <w:qFormat/>
    <w:pPr>
      <w:jc w:val="both"/>
      <w:widowControl w:val="off"/>
    </w:pPr>
    <w:rPr>
      <w:rFonts w:ascii="Calibri" w:hAnsi="Calibri" w:eastAsia="宋体" w:cs="Times New Roman"/>
      <w:sz w:val="21"/>
      <w:szCs w:val="22"/>
      <w:lang w:val="en-US" w:eastAsia="zh-CN" w:bidi="ar-SA"/>
    </w:rPr>
  </w:style>
  <w:style w:type="paragraph" w:styleId="768">
    <w:name w:val="标题 1"/>
    <w:basedOn w:val="767"/>
    <w:next w:val="767"/>
    <w:link w:val="767"/>
    <w:uiPriority w:val="9"/>
    <w:qFormat/>
    <w:pPr>
      <w:keepLines/>
      <w:keepNext/>
      <w:spacing w:before="480" w:after="200"/>
      <w:outlineLvl w:val="0"/>
    </w:pPr>
    <w:rPr>
      <w:rFonts w:ascii="Arial" w:hAnsi="Arial" w:eastAsia="Arial" w:cs="Arial"/>
      <w:sz w:val="40"/>
      <w:szCs w:val="40"/>
    </w:rPr>
  </w:style>
  <w:style w:type="paragraph" w:styleId="769">
    <w:name w:val="标题 2"/>
    <w:basedOn w:val="767"/>
    <w:next w:val="767"/>
    <w:link w:val="767"/>
    <w:uiPriority w:val="9"/>
    <w:unhideWhenUsed/>
    <w:qFormat/>
    <w:pPr>
      <w:keepLines/>
      <w:keepNext/>
      <w:spacing w:before="360" w:after="200"/>
      <w:outlineLvl w:val="1"/>
    </w:pPr>
    <w:rPr>
      <w:rFonts w:ascii="Arial" w:hAnsi="Arial" w:eastAsia="Arial" w:cs="Arial"/>
      <w:sz w:val="34"/>
    </w:rPr>
  </w:style>
  <w:style w:type="paragraph" w:styleId="770">
    <w:name w:val="标题 3"/>
    <w:basedOn w:val="767"/>
    <w:next w:val="767"/>
    <w:link w:val="767"/>
    <w:uiPriority w:val="9"/>
    <w:unhideWhenUsed/>
    <w:qFormat/>
    <w:pPr>
      <w:keepLines/>
      <w:keepNext/>
      <w:spacing w:before="320" w:after="200"/>
      <w:outlineLvl w:val="2"/>
    </w:pPr>
    <w:rPr>
      <w:rFonts w:ascii="Arial" w:hAnsi="Arial" w:eastAsia="Arial" w:cs="Arial"/>
      <w:sz w:val="30"/>
      <w:szCs w:val="30"/>
    </w:rPr>
  </w:style>
  <w:style w:type="paragraph" w:styleId="771">
    <w:name w:val="标题 4"/>
    <w:basedOn w:val="767"/>
    <w:next w:val="767"/>
    <w:link w:val="767"/>
    <w:uiPriority w:val="9"/>
    <w:unhideWhenUsed/>
    <w:qFormat/>
    <w:pPr>
      <w:keepLines/>
      <w:keepNext/>
      <w:spacing w:before="320" w:after="200"/>
      <w:outlineLvl w:val="3"/>
    </w:pPr>
    <w:rPr>
      <w:rFonts w:ascii="Arial" w:hAnsi="Arial" w:eastAsia="Arial" w:cs="Arial"/>
      <w:b/>
      <w:bCs/>
      <w:sz w:val="26"/>
      <w:szCs w:val="26"/>
    </w:rPr>
  </w:style>
  <w:style w:type="paragraph" w:styleId="772">
    <w:name w:val="标题 5"/>
    <w:basedOn w:val="767"/>
    <w:next w:val="767"/>
    <w:link w:val="767"/>
    <w:uiPriority w:val="9"/>
    <w:unhideWhenUsed/>
    <w:qFormat/>
    <w:pPr>
      <w:keepLines/>
      <w:keepNext/>
      <w:spacing w:before="320" w:after="200"/>
      <w:outlineLvl w:val="4"/>
    </w:pPr>
    <w:rPr>
      <w:rFonts w:ascii="Arial" w:hAnsi="Arial" w:eastAsia="Arial" w:cs="Arial"/>
      <w:b/>
      <w:bCs/>
      <w:sz w:val="24"/>
      <w:szCs w:val="24"/>
    </w:rPr>
  </w:style>
  <w:style w:type="paragraph" w:styleId="773">
    <w:name w:val="标题 6"/>
    <w:basedOn w:val="767"/>
    <w:next w:val="767"/>
    <w:link w:val="767"/>
    <w:uiPriority w:val="9"/>
    <w:unhideWhenUsed/>
    <w:qFormat/>
    <w:pPr>
      <w:keepLines/>
      <w:keepNext/>
      <w:spacing w:before="320" w:after="200"/>
      <w:outlineLvl w:val="5"/>
    </w:pPr>
    <w:rPr>
      <w:rFonts w:ascii="Arial" w:hAnsi="Arial" w:eastAsia="Arial" w:cs="Arial"/>
      <w:b/>
      <w:bCs/>
      <w:sz w:val="22"/>
      <w:szCs w:val="22"/>
    </w:rPr>
  </w:style>
  <w:style w:type="paragraph" w:styleId="774">
    <w:name w:val="标题 7"/>
    <w:basedOn w:val="767"/>
    <w:next w:val="767"/>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标题 8"/>
    <w:basedOn w:val="767"/>
    <w:next w:val="767"/>
    <w:link w:val="767"/>
    <w:uiPriority w:val="9"/>
    <w:unhideWhenUsed/>
    <w:qFormat/>
    <w:pPr>
      <w:keepLines/>
      <w:keepNext/>
      <w:spacing w:before="320" w:after="200"/>
      <w:outlineLvl w:val="7"/>
    </w:pPr>
    <w:rPr>
      <w:rFonts w:ascii="Arial" w:hAnsi="Arial" w:eastAsia="Arial" w:cs="Arial"/>
      <w:i/>
      <w:iCs/>
      <w:sz w:val="22"/>
      <w:szCs w:val="22"/>
    </w:rPr>
  </w:style>
  <w:style w:type="paragraph" w:styleId="776">
    <w:name w:val="标题 9"/>
    <w:basedOn w:val="767"/>
    <w:next w:val="767"/>
    <w:link w:val="767"/>
    <w:uiPriority w:val="9"/>
    <w:unhideWhenUsed/>
    <w:qFormat/>
    <w:pPr>
      <w:keepLines/>
      <w:keepNext/>
      <w:spacing w:before="320" w:after="200"/>
      <w:outlineLvl w:val="8"/>
    </w:pPr>
    <w:rPr>
      <w:rFonts w:ascii="Arial" w:hAnsi="Arial" w:eastAsia="Arial" w:cs="Arial"/>
      <w:i/>
      <w:iCs/>
      <w:sz w:val="21"/>
      <w:szCs w:val="21"/>
    </w:rPr>
  </w:style>
  <w:style w:type="character" w:styleId="777">
    <w:name w:val="默认段落字体"/>
    <w:next w:val="777"/>
    <w:link w:val="767"/>
    <w:uiPriority w:val="1"/>
    <w:unhideWhenUsed/>
    <w:qFormat/>
  </w:style>
  <w:style w:type="table" w:styleId="778">
    <w:name w:val="普通表格"/>
    <w:next w:val="778"/>
    <w:link w:val="767"/>
    <w:uiPriority w:val="99"/>
    <w:unhideWhenUsed/>
    <w:qFormat/>
    <w:tblPr/>
  </w:style>
  <w:style w:type="character" w:styleId="779">
    <w:name w:val="页脚 字符"/>
    <w:next w:val="779"/>
    <w:link w:val="1033"/>
    <w:uiPriority w:val="99"/>
    <w:qFormat/>
  </w:style>
  <w:style w:type="character" w:styleId="780">
    <w:name w:val="批注主题 字符"/>
    <w:next w:val="780"/>
    <w:link w:val="922"/>
    <w:semiHidden/>
    <w:qFormat/>
    <w:rPr>
      <w:b/>
      <w:bCs/>
      <w:sz w:val="21"/>
      <w:szCs w:val="21"/>
    </w:rPr>
  </w:style>
  <w:style w:type="character" w:styleId="781">
    <w:name w:val="尾注引用"/>
    <w:next w:val="781"/>
    <w:link w:val="767"/>
    <w:uiPriority w:val="99"/>
    <w:unhideWhenUsed/>
    <w:qFormat/>
    <w:rPr>
      <w:vertAlign w:val="superscript"/>
    </w:rPr>
  </w:style>
  <w:style w:type="character" w:styleId="782">
    <w:name w:val="标题 8 字符"/>
    <w:next w:val="782"/>
    <w:link w:val="1025"/>
    <w:qFormat/>
    <w:rPr>
      <w:rFonts w:ascii="Arial" w:hAnsi="Arial" w:eastAsia="Arial" w:cs="Arial"/>
      <w:i/>
      <w:iCs/>
      <w:sz w:val="22"/>
      <w:szCs w:val="22"/>
    </w:rPr>
  </w:style>
  <w:style w:type="character" w:styleId="783">
    <w:name w:val="正文文本缩进 字符"/>
    <w:next w:val="783"/>
    <w:link w:val="767"/>
    <w:qFormat/>
    <w:rPr>
      <w:rFonts w:ascii="楷体_GB2312" w:hAnsi="Times New Roman" w:eastAsia="楷体_GB2312" w:cs="Times New Roman"/>
      <w:sz w:val="32"/>
      <w:szCs w:val="32"/>
    </w:rPr>
  </w:style>
  <w:style w:type="character" w:styleId="784">
    <w:name w:val="脚注引用"/>
    <w:next w:val="784"/>
    <w:link w:val="767"/>
    <w:uiPriority w:val="99"/>
    <w:unhideWhenUsed/>
    <w:qFormat/>
    <w:rPr>
      <w:vertAlign w:val="superscript"/>
    </w:rPr>
  </w:style>
  <w:style w:type="character" w:styleId="785">
    <w:name w:val="超链接"/>
    <w:next w:val="785"/>
    <w:link w:val="767"/>
    <w:uiPriority w:val="99"/>
    <w:unhideWhenUsed/>
    <w:qFormat/>
    <w:rPr>
      <w:color w:val="0000ff"/>
      <w:u w:val="single"/>
    </w:rPr>
  </w:style>
  <w:style w:type="character" w:styleId="786">
    <w:name w:val="标题 2 Char_0"/>
    <w:next w:val="786"/>
    <w:link w:val="999"/>
    <w:qFormat/>
    <w:rPr>
      <w:rFonts w:ascii="Arial" w:hAnsi="Arial" w:eastAsia="黑体"/>
      <w:b/>
      <w:sz w:val="32"/>
      <w:szCs w:val="22"/>
    </w:rPr>
  </w:style>
  <w:style w:type="character" w:styleId="787">
    <w:name w:val="Heading 2 Char"/>
    <w:next w:val="787"/>
    <w:link w:val="767"/>
    <w:uiPriority w:val="9"/>
    <w:qFormat/>
    <w:rPr>
      <w:rFonts w:ascii="Arial" w:hAnsi="Arial" w:eastAsia="Arial" w:cs="Arial"/>
      <w:sz w:val="34"/>
    </w:rPr>
  </w:style>
  <w:style w:type="character" w:styleId="788">
    <w:name w:val="正文文本缩进 字符1"/>
    <w:next w:val="788"/>
    <w:link w:val="894"/>
    <w:qFormat/>
    <w:rPr>
      <w:rFonts w:ascii="仿宋_GB2312" w:hAnsi="Calibri" w:eastAsia="仿宋_GB2312"/>
      <w:sz w:val="32"/>
      <w:szCs w:val="22"/>
    </w:rPr>
  </w:style>
  <w:style w:type="character" w:styleId="789">
    <w:name w:val="10"/>
    <w:next w:val="789"/>
    <w:link w:val="767"/>
    <w:qFormat/>
    <w:rPr>
      <w:rFonts w:ascii="Times New Roman" w:hAnsi="Times New Roman" w:cs="Times New Roman"/>
    </w:rPr>
  </w:style>
  <w:style w:type="character" w:styleId="790">
    <w:name w:val="标题 2 字符"/>
    <w:next w:val="790"/>
    <w:link w:val="858"/>
    <w:qFormat/>
    <w:rPr>
      <w:rFonts w:ascii="Arial" w:hAnsi="Arial" w:eastAsia="Arial" w:cs="Arial"/>
      <w:sz w:val="34"/>
    </w:rPr>
  </w:style>
  <w:style w:type="character" w:styleId="791">
    <w:name w:val="正文文本缩进 3 字符"/>
    <w:next w:val="791"/>
    <w:link w:val="1052"/>
    <w:qFormat/>
    <w:rPr>
      <w:rFonts w:ascii="Arial" w:hAnsi="Arial" w:eastAsia="仿宋_GB2312" w:cs="Arial"/>
      <w:color w:val="ffff00"/>
      <w:sz w:val="32"/>
      <w:szCs w:val="32"/>
    </w:rPr>
  </w:style>
  <w:style w:type="character" w:styleId="792">
    <w:name w:val="默认段落字体1"/>
    <w:next w:val="792"/>
    <w:link w:val="767"/>
    <w:uiPriority w:val="1"/>
    <w:unhideWhenUsed/>
    <w:qFormat/>
  </w:style>
  <w:style w:type="character" w:styleId="793">
    <w:name w:val="正文文本首行缩进 字符"/>
    <w:next w:val="793"/>
    <w:link w:val="767"/>
    <w:qFormat/>
    <w:rPr>
      <w:rFonts w:ascii="仿宋_GB2312" w:hAnsi="Calibri" w:eastAsia="仿宋_GB2312"/>
      <w:sz w:val="30"/>
      <w:szCs w:val="30"/>
    </w:rPr>
  </w:style>
  <w:style w:type="character" w:styleId="794">
    <w:name w:val="正文缩进 字符"/>
    <w:next w:val="794"/>
    <w:link w:val="915"/>
    <w:qFormat/>
    <w:rPr>
      <w:rFonts w:ascii="宋体" w:hAnsi="Calibri"/>
      <w:color w:val="000000"/>
      <w:sz w:val="24"/>
    </w:rPr>
  </w:style>
  <w:style w:type="character" w:styleId="795">
    <w:name w:val="Heading 4 Char"/>
    <w:next w:val="795"/>
    <w:link w:val="767"/>
    <w:uiPriority w:val="9"/>
    <w:qFormat/>
    <w:rPr>
      <w:rFonts w:ascii="Arial" w:hAnsi="Arial" w:eastAsia="Arial" w:cs="Arial"/>
      <w:b/>
      <w:bCs/>
      <w:sz w:val="26"/>
      <w:szCs w:val="26"/>
    </w:rPr>
  </w:style>
  <w:style w:type="character" w:styleId="796">
    <w:name w:val="16"/>
    <w:next w:val="796"/>
    <w:link w:val="767"/>
    <w:qFormat/>
    <w:rPr>
      <w:rFonts w:ascii="Times New Roman" w:hAnsi="Times New Roman"/>
      <w:sz w:val="21"/>
      <w:szCs w:val="21"/>
      <w:lang w:val="en-US" w:eastAsia="zh-CN" w:bidi="ar-SA"/>
    </w:rPr>
  </w:style>
  <w:style w:type="character" w:styleId="797">
    <w:name w:val="Heading 9 Char"/>
    <w:next w:val="797"/>
    <w:link w:val="767"/>
    <w:uiPriority w:val="9"/>
    <w:qFormat/>
    <w:rPr>
      <w:rFonts w:ascii="Arial" w:hAnsi="Arial" w:eastAsia="Arial" w:cs="Arial"/>
      <w:i/>
      <w:iCs/>
      <w:sz w:val="21"/>
      <w:szCs w:val="21"/>
    </w:rPr>
  </w:style>
  <w:style w:type="character" w:styleId="798">
    <w:name w:val="标题 4 字符"/>
    <w:next w:val="798"/>
    <w:link w:val="982"/>
    <w:qFormat/>
    <w:rPr>
      <w:rFonts w:ascii="Arial" w:hAnsi="Arial" w:eastAsia="Arial" w:cs="Arial"/>
      <w:b/>
      <w:bCs/>
      <w:sz w:val="26"/>
      <w:szCs w:val="26"/>
    </w:rPr>
  </w:style>
  <w:style w:type="character" w:styleId="799">
    <w:name w:val="Subtitle Char"/>
    <w:next w:val="799"/>
    <w:link w:val="767"/>
    <w:uiPriority w:val="11"/>
    <w:qFormat/>
    <w:rPr>
      <w:sz w:val="24"/>
      <w:szCs w:val="24"/>
    </w:rPr>
  </w:style>
  <w:style w:type="character" w:styleId="800">
    <w:name w:val="Footer Char"/>
    <w:next w:val="800"/>
    <w:link w:val="767"/>
    <w:uiPriority w:val="99"/>
    <w:qFormat/>
  </w:style>
  <w:style w:type="character" w:styleId="801">
    <w:name w:val="15"/>
    <w:next w:val="801"/>
    <w:link w:val="767"/>
    <w:qFormat/>
    <w:rPr>
      <w:rFonts w:ascii="Times New Roman" w:hAnsi="Times New Roman" w:cs="Times New Roman"/>
    </w:rPr>
  </w:style>
  <w:style w:type="character" w:styleId="802">
    <w:name w:val="标题 7 字符"/>
    <w:next w:val="802"/>
    <w:link w:val="1004"/>
    <w:qFormat/>
    <w:rPr>
      <w:rFonts w:ascii="Arial" w:hAnsi="Arial" w:eastAsia="Arial" w:cs="Arial"/>
      <w:b/>
      <w:bCs/>
      <w:i/>
      <w:iCs/>
      <w:sz w:val="22"/>
      <w:szCs w:val="22"/>
    </w:rPr>
  </w:style>
  <w:style w:type="character" w:styleId="803">
    <w:name w:val="要点1"/>
    <w:next w:val="803"/>
    <w:link w:val="767"/>
    <w:qFormat/>
    <w:rPr>
      <w:b/>
      <w:bCs/>
    </w:rPr>
  </w:style>
  <w:style w:type="character" w:styleId="804">
    <w:name w:val="Heading 6 Char"/>
    <w:next w:val="804"/>
    <w:link w:val="767"/>
    <w:uiPriority w:val="9"/>
    <w:qFormat/>
    <w:rPr>
      <w:rFonts w:ascii="Arial" w:hAnsi="Arial" w:eastAsia="Arial" w:cs="Arial"/>
      <w:b/>
      <w:bCs/>
      <w:sz w:val="22"/>
      <w:szCs w:val="22"/>
    </w:rPr>
  </w:style>
  <w:style w:type="character" w:styleId="805">
    <w:name w:val="纯文本 字符"/>
    <w:next w:val="805"/>
    <w:link w:val="996"/>
    <w:qFormat/>
    <w:rPr>
      <w:rFonts w:ascii="宋体" w:hAnsi="Courier New" w:cs="Courier New"/>
      <w:sz w:val="21"/>
      <w:szCs w:val="21"/>
    </w:rPr>
  </w:style>
  <w:style w:type="character" w:styleId="806">
    <w:name w:val="访问过的超链接"/>
    <w:next w:val="806"/>
    <w:link w:val="767"/>
    <w:qFormat/>
    <w:rPr>
      <w:color w:val="800080"/>
      <w:u w:val="single"/>
    </w:rPr>
  </w:style>
  <w:style w:type="character" w:styleId="807">
    <w:name w:val="标题 6 字符"/>
    <w:next w:val="807"/>
    <w:link w:val="1047"/>
    <w:qFormat/>
    <w:rPr>
      <w:rFonts w:ascii="Arial" w:hAnsi="Arial" w:eastAsia="Arial" w:cs="Arial"/>
      <w:b/>
      <w:bCs/>
      <w:sz w:val="22"/>
      <w:szCs w:val="22"/>
    </w:rPr>
  </w:style>
  <w:style w:type="character" w:styleId="808">
    <w:name w:val="批注引用1"/>
    <w:next w:val="808"/>
    <w:link w:val="767"/>
    <w:semiHidden/>
    <w:qFormat/>
    <w:rPr>
      <w:sz w:val="21"/>
      <w:szCs w:val="21"/>
    </w:rPr>
  </w:style>
  <w:style w:type="character" w:styleId="809">
    <w:name w:val="正文文本缩进 2 字符"/>
    <w:next w:val="809"/>
    <w:link w:val="957"/>
    <w:qFormat/>
    <w:rPr>
      <w:rFonts w:ascii="Arial" w:hAnsi="Arial" w:eastAsia="仿宋_GB2312" w:cs="Arial"/>
      <w:sz w:val="32"/>
      <w:szCs w:val="32"/>
    </w:rPr>
  </w:style>
  <w:style w:type="character" w:styleId="810">
    <w:name w:val="脚注引用1"/>
    <w:next w:val="810"/>
    <w:link w:val="767"/>
    <w:uiPriority w:val="99"/>
    <w:unhideWhenUsed/>
    <w:qFormat/>
    <w:rPr>
      <w:vertAlign w:val="superscript"/>
    </w:rPr>
  </w:style>
  <w:style w:type="character" w:styleId="811">
    <w:name w:val="正文文本 2 字符"/>
    <w:next w:val="811"/>
    <w:link w:val="870"/>
    <w:qFormat/>
    <w:rPr>
      <w:rFonts w:ascii="楷体_GB2312" w:eastAsia="楷体_GB2312"/>
      <w:sz w:val="28"/>
      <w:szCs w:val="28"/>
    </w:rPr>
  </w:style>
  <w:style w:type="character" w:styleId="812">
    <w:name w:val="尾注引用1"/>
    <w:next w:val="812"/>
    <w:link w:val="767"/>
    <w:uiPriority w:val="99"/>
    <w:unhideWhenUsed/>
    <w:qFormat/>
    <w:rPr>
      <w:vertAlign w:val="superscript"/>
    </w:rPr>
  </w:style>
  <w:style w:type="character" w:styleId="813">
    <w:name w:val="尾注文本 字符"/>
    <w:next w:val="813"/>
    <w:link w:val="1012"/>
    <w:uiPriority w:val="99"/>
    <w:qFormat/>
    <w:rPr>
      <w:sz w:val="20"/>
    </w:rPr>
  </w:style>
  <w:style w:type="character" w:styleId="814">
    <w:name w:val="强调1"/>
    <w:next w:val="814"/>
    <w:link w:val="767"/>
    <w:qFormat/>
    <w:rPr>
      <w:i/>
    </w:rPr>
  </w:style>
  <w:style w:type="character" w:styleId="815">
    <w:name w:val="正文文本首行缩进 2 字符"/>
    <w:next w:val="815"/>
    <w:link w:val="923"/>
    <w:qFormat/>
    <w:rPr>
      <w:rFonts w:ascii="宋体" w:hAnsi="宋体" w:eastAsia="仿宋_GB2312"/>
      <w:sz w:val="21"/>
      <w:szCs w:val="22"/>
    </w:rPr>
  </w:style>
  <w:style w:type="character" w:styleId="816">
    <w:name w:val="Heading 8 Char"/>
    <w:next w:val="816"/>
    <w:link w:val="767"/>
    <w:uiPriority w:val="9"/>
    <w:qFormat/>
    <w:rPr>
      <w:rFonts w:ascii="Arial" w:hAnsi="Arial" w:eastAsia="Arial" w:cs="Arial"/>
      <w:i/>
      <w:iCs/>
      <w:sz w:val="22"/>
      <w:szCs w:val="22"/>
    </w:rPr>
  </w:style>
  <w:style w:type="character" w:styleId="817">
    <w:name w:val="Endnote Text Char"/>
    <w:next w:val="817"/>
    <w:link w:val="767"/>
    <w:uiPriority w:val="99"/>
    <w:qFormat/>
    <w:rPr>
      <w:sz w:val="20"/>
    </w:rPr>
  </w:style>
  <w:style w:type="character" w:styleId="818">
    <w:name w:val="二级目录 Char"/>
    <w:next w:val="818"/>
    <w:link w:val="944"/>
    <w:qFormat/>
    <w:rPr>
      <w:b/>
      <w:sz w:val="30"/>
      <w:szCs w:val="28"/>
    </w:rPr>
  </w:style>
  <w:style w:type="character" w:styleId="819">
    <w:name w:val="custom-tag-placeholder-class"/>
    <w:next w:val="819"/>
    <w:link w:val="767"/>
    <w:qFormat/>
  </w:style>
  <w:style w:type="character" w:styleId="820">
    <w:name w:val="font5 Char"/>
    <w:next w:val="820"/>
    <w:link w:val="767"/>
    <w:qFormat/>
    <w:rPr>
      <w:rFonts w:ascii="宋体" w:hAnsi="宋体" w:eastAsia="宋体"/>
      <w:sz w:val="28"/>
      <w:szCs w:val="28"/>
      <w:lang w:val="en-US" w:eastAsia="zh-CN" w:bidi="ar-SA"/>
    </w:rPr>
  </w:style>
  <w:style w:type="character" w:styleId="821">
    <w:name w:val="正文文本 3 字符"/>
    <w:next w:val="821"/>
    <w:link w:val="972"/>
    <w:qFormat/>
    <w:rPr>
      <w:rFonts w:ascii="仿宋_GB2312" w:hAnsi="Arial" w:eastAsia="仿宋_GB2312"/>
      <w:sz w:val="32"/>
      <w:szCs w:val="32"/>
    </w:rPr>
  </w:style>
  <w:style w:type="character" w:styleId="822">
    <w:name w:val="明显引用 字符"/>
    <w:next w:val="822"/>
    <w:link w:val="886"/>
    <w:uiPriority w:val="30"/>
    <w:qFormat/>
    <w:rPr>
      <w:i/>
    </w:rPr>
  </w:style>
  <w:style w:type="character" w:styleId="823">
    <w:name w:val="页码11"/>
    <w:next w:val="823"/>
    <w:link w:val="767"/>
    <w:qFormat/>
  </w:style>
  <w:style w:type="character" w:styleId="824">
    <w:name w:val="标题 5 字符"/>
    <w:next w:val="824"/>
    <w:link w:val="1035"/>
    <w:qFormat/>
    <w:rPr>
      <w:rFonts w:ascii="Arial" w:hAnsi="Arial" w:eastAsia="Arial" w:cs="Arial"/>
      <w:b/>
      <w:bCs/>
      <w:sz w:val="24"/>
      <w:szCs w:val="24"/>
    </w:rPr>
  </w:style>
  <w:style w:type="character" w:styleId="825">
    <w:name w:val="Heading 3 Char"/>
    <w:next w:val="825"/>
    <w:link w:val="767"/>
    <w:uiPriority w:val="9"/>
    <w:qFormat/>
    <w:rPr>
      <w:rFonts w:ascii="Arial" w:hAnsi="Arial" w:eastAsia="Arial" w:cs="Arial"/>
      <w:sz w:val="30"/>
      <w:szCs w:val="30"/>
    </w:rPr>
  </w:style>
  <w:style w:type="character" w:styleId="826">
    <w:name w:val="文档结构图 字符"/>
    <w:next w:val="826"/>
    <w:link w:val="977"/>
    <w:semiHidden/>
    <w:qFormat/>
    <w:rPr>
      <w:sz w:val="21"/>
      <w:szCs w:val="21"/>
      <w:shd w:val="clear" w:color="auto" w:fill="000080"/>
    </w:rPr>
  </w:style>
  <w:style w:type="character" w:styleId="827">
    <w:name w:val="Title Char"/>
    <w:next w:val="827"/>
    <w:link w:val="767"/>
    <w:uiPriority w:val="10"/>
    <w:qFormat/>
    <w:rPr>
      <w:sz w:val="48"/>
      <w:szCs w:val="48"/>
    </w:rPr>
  </w:style>
  <w:style w:type="character" w:styleId="828">
    <w:name w:val="批注文字 字符"/>
    <w:next w:val="828"/>
    <w:link w:val="1038"/>
    <w:semiHidden/>
    <w:qFormat/>
    <w:rPr>
      <w:sz w:val="21"/>
      <w:szCs w:val="21"/>
    </w:rPr>
  </w:style>
  <w:style w:type="character" w:styleId="829">
    <w:name w:val="页眉 字符"/>
    <w:next w:val="829"/>
    <w:link w:val="1009"/>
    <w:qFormat/>
    <w:rPr>
      <w:rFonts w:ascii="Calibri" w:hAnsi="Calibri"/>
      <w:sz w:val="18"/>
      <w:szCs w:val="18"/>
    </w:rPr>
  </w:style>
  <w:style w:type="character" w:styleId="830">
    <w:name w:val="HTML 预设格式 字符"/>
    <w:next w:val="830"/>
    <w:link w:val="967"/>
    <w:uiPriority w:val="99"/>
    <w:qFormat/>
    <w:rPr>
      <w:rFonts w:ascii="宋体" w:hAnsi="宋体"/>
      <w:sz w:val="24"/>
      <w:szCs w:val="24"/>
    </w:rPr>
  </w:style>
  <w:style w:type="character" w:styleId="831">
    <w:name w:val="Intense Quote Char"/>
    <w:next w:val="831"/>
    <w:link w:val="767"/>
    <w:uiPriority w:val="30"/>
    <w:qFormat/>
    <w:rPr>
      <w:i/>
    </w:rPr>
  </w:style>
  <w:style w:type="character" w:styleId="832">
    <w:name w:val="列出段落 Char"/>
    <w:next w:val="832"/>
    <w:link w:val="890"/>
    <w:qFormat/>
    <w:rPr>
      <w:rFonts w:ascii="Calibri" w:hAnsi="Calibri"/>
      <w:sz w:val="24"/>
      <w:szCs w:val="24"/>
      <w:lang w:eastAsia="en-US" w:bidi="en-US"/>
    </w:rPr>
  </w:style>
  <w:style w:type="character" w:styleId="833">
    <w:name w:val="标题 字符"/>
    <w:next w:val="833"/>
    <w:link w:val="994"/>
    <w:uiPriority w:val="10"/>
    <w:qFormat/>
    <w:rPr>
      <w:sz w:val="48"/>
      <w:szCs w:val="48"/>
    </w:rPr>
  </w:style>
  <w:style w:type="character" w:styleId="834">
    <w:name w:val="Caption Char"/>
    <w:next w:val="834"/>
    <w:link w:val="767"/>
    <w:uiPriority w:val="99"/>
    <w:qFormat/>
  </w:style>
  <w:style w:type="character" w:styleId="835">
    <w:name w:val="Footnote Text Char"/>
    <w:next w:val="835"/>
    <w:link w:val="767"/>
    <w:uiPriority w:val="99"/>
    <w:qFormat/>
    <w:rPr>
      <w:sz w:val="18"/>
    </w:rPr>
  </w:style>
  <w:style w:type="character" w:styleId="836">
    <w:name w:val="脚注文本 字符"/>
    <w:next w:val="836"/>
    <w:link w:val="1068"/>
    <w:uiPriority w:val="99"/>
    <w:qFormat/>
    <w:rPr>
      <w:sz w:val="18"/>
    </w:rPr>
  </w:style>
  <w:style w:type="character" w:styleId="837">
    <w:name w:val="页码1"/>
    <w:next w:val="837"/>
    <w:link w:val="767"/>
    <w:qFormat/>
  </w:style>
  <w:style w:type="character" w:styleId="838">
    <w:name w:val="批注框文本 字符"/>
    <w:next w:val="838"/>
    <w:link w:val="937"/>
    <w:qFormat/>
    <w:rPr>
      <w:sz w:val="18"/>
      <w:szCs w:val="18"/>
    </w:rPr>
  </w:style>
  <w:style w:type="character" w:styleId="839">
    <w:name w:val="标题 9 字符"/>
    <w:next w:val="839"/>
    <w:link w:val="939"/>
    <w:qFormat/>
    <w:rPr>
      <w:rFonts w:ascii="Arial" w:hAnsi="Arial" w:eastAsia="Arial" w:cs="Arial"/>
      <w:i/>
      <w:iCs/>
      <w:sz w:val="21"/>
      <w:szCs w:val="21"/>
    </w:rPr>
  </w:style>
  <w:style w:type="character" w:styleId="840">
    <w:name w:val="标题 3 字符"/>
    <w:next w:val="840"/>
    <w:link w:val="930"/>
    <w:qFormat/>
    <w:rPr>
      <w:rFonts w:ascii="Arial" w:hAnsi="Arial" w:eastAsia="Arial" w:cs="Arial"/>
      <w:sz w:val="30"/>
      <w:szCs w:val="30"/>
    </w:rPr>
  </w:style>
  <w:style w:type="character" w:styleId="841">
    <w:name w:val="正文文本 字符1"/>
    <w:next w:val="841"/>
    <w:link w:val="767"/>
    <w:qFormat/>
    <w:rPr>
      <w:rFonts w:ascii="Calibri" w:hAnsi="Calibri"/>
      <w:sz w:val="28"/>
      <w:szCs w:val="24"/>
    </w:rPr>
  </w:style>
  <w:style w:type="character" w:styleId="842">
    <w:name w:val="正文文本 字符"/>
    <w:next w:val="842"/>
    <w:link w:val="767"/>
    <w:qFormat/>
    <w:rPr>
      <w:rFonts w:ascii="楷体_GB2312" w:hAnsi="Arial" w:eastAsia="楷体_GB2312" w:cs="Times New Roman"/>
      <w:sz w:val="28"/>
      <w:szCs w:val="28"/>
    </w:rPr>
  </w:style>
  <w:style w:type="character" w:styleId="843">
    <w:name w:val="Header Char"/>
    <w:next w:val="843"/>
    <w:link w:val="767"/>
    <w:uiPriority w:val="99"/>
    <w:qFormat/>
  </w:style>
  <w:style w:type="character" w:styleId="844">
    <w:name w:val="超链接1"/>
    <w:next w:val="844"/>
    <w:link w:val="767"/>
    <w:qFormat/>
    <w:rPr>
      <w:color w:val="0000ff"/>
      <w:u w:val="single"/>
    </w:rPr>
  </w:style>
  <w:style w:type="character" w:styleId="845">
    <w:name w:val="Heading 5 Char"/>
    <w:next w:val="845"/>
    <w:link w:val="767"/>
    <w:uiPriority w:val="9"/>
    <w:qFormat/>
    <w:rPr>
      <w:rFonts w:ascii="Arial" w:hAnsi="Arial" w:eastAsia="Arial" w:cs="Arial"/>
      <w:b/>
      <w:bCs/>
      <w:sz w:val="24"/>
      <w:szCs w:val="24"/>
    </w:rPr>
  </w:style>
  <w:style w:type="character" w:styleId="846">
    <w:name w:val="日期 字符"/>
    <w:next w:val="846"/>
    <w:link w:val="1019"/>
    <w:qFormat/>
    <w:rPr>
      <w:sz w:val="24"/>
      <w:szCs w:val="24"/>
    </w:rPr>
  </w:style>
  <w:style w:type="character" w:styleId="847">
    <w:name w:val="标题 1 字符"/>
    <w:next w:val="847"/>
    <w:link w:val="963"/>
    <w:qFormat/>
    <w:rPr>
      <w:rFonts w:ascii="Arial" w:hAnsi="Arial" w:eastAsia="Arial" w:cs="Arial"/>
      <w:sz w:val="40"/>
      <w:szCs w:val="40"/>
    </w:rPr>
  </w:style>
  <w:style w:type="character" w:styleId="848">
    <w:name w:val="引用 字符"/>
    <w:next w:val="848"/>
    <w:link w:val="1017"/>
    <w:uiPriority w:val="29"/>
    <w:qFormat/>
    <w:rPr>
      <w:i/>
    </w:rPr>
  </w:style>
  <w:style w:type="character" w:styleId="849">
    <w:name w:val="副标题 字符"/>
    <w:next w:val="849"/>
    <w:link w:val="880"/>
    <w:uiPriority w:val="11"/>
    <w:qFormat/>
    <w:rPr>
      <w:sz w:val="24"/>
      <w:szCs w:val="24"/>
    </w:rPr>
  </w:style>
  <w:style w:type="character" w:styleId="850">
    <w:name w:val="Heading 1 Char"/>
    <w:next w:val="850"/>
    <w:link w:val="767"/>
    <w:uiPriority w:val="9"/>
    <w:qFormat/>
    <w:rPr>
      <w:rFonts w:ascii="Arial" w:hAnsi="Arial" w:eastAsia="Arial" w:cs="Arial"/>
      <w:sz w:val="40"/>
      <w:szCs w:val="40"/>
    </w:rPr>
  </w:style>
  <w:style w:type="character" w:styleId="851">
    <w:name w:val="Heading 7 Char"/>
    <w:next w:val="851"/>
    <w:link w:val="767"/>
    <w:uiPriority w:val="9"/>
    <w:qFormat/>
    <w:rPr>
      <w:rFonts w:ascii="Arial" w:hAnsi="Arial" w:eastAsia="Arial" w:cs="Arial"/>
      <w:b/>
      <w:bCs/>
      <w:i/>
      <w:iCs/>
      <w:sz w:val="22"/>
      <w:szCs w:val="22"/>
    </w:rPr>
  </w:style>
  <w:style w:type="character" w:styleId="852">
    <w:name w:val="Quote Char"/>
    <w:next w:val="852"/>
    <w:link w:val="767"/>
    <w:uiPriority w:val="29"/>
    <w:qFormat/>
    <w:rPr>
      <w:i/>
    </w:rPr>
  </w:style>
  <w:style w:type="paragraph" w:styleId="853">
    <w:name w:val="索引 11"/>
    <w:basedOn w:val="767"/>
    <w:next w:val="767"/>
    <w:link w:val="767"/>
    <w:semiHidden/>
    <w:qFormat/>
    <w:pPr>
      <w:spacing w:line="240" w:lineRule="atLeast"/>
    </w:pPr>
    <w:rPr>
      <w:rFonts w:ascii="Times New Roman" w:hAnsi="Times New Roman"/>
      <w:b/>
      <w:bCs/>
      <w:szCs w:val="21"/>
    </w:rPr>
  </w:style>
  <w:style w:type="paragraph" w:styleId="854">
    <w:name w:val="目录 6"/>
    <w:basedOn w:val="767"/>
    <w:next w:val="767"/>
    <w:link w:val="767"/>
    <w:unhideWhenUsed/>
    <w:qFormat/>
    <w:pPr>
      <w:ind w:left="1417"/>
      <w:spacing w:after="57"/>
    </w:pPr>
  </w:style>
  <w:style w:type="paragraph" w:styleId="855">
    <w:name w:val="副标题"/>
    <w:basedOn w:val="767"/>
    <w:next w:val="767"/>
    <w:link w:val="767"/>
    <w:uiPriority w:val="11"/>
    <w:qFormat/>
    <w:pPr>
      <w:spacing w:before="200" w:after="200"/>
    </w:pPr>
    <w:rPr>
      <w:sz w:val="24"/>
      <w:szCs w:val="24"/>
    </w:rPr>
  </w:style>
  <w:style w:type="paragraph" w:styleId="856">
    <w:name w:val="页眉"/>
    <w:basedOn w:val="767"/>
    <w:next w:val="856"/>
    <w:link w:val="767"/>
    <w:uiPriority w:val="99"/>
    <w:unhideWhenUsed/>
    <w:qFormat/>
    <w:pPr>
      <w:spacing w:after="0" w:line="240" w:lineRule="auto"/>
      <w:tabs>
        <w:tab w:val="center" w:pos="7143" w:leader="none"/>
        <w:tab w:val="right" w:pos="14287" w:leader="none"/>
      </w:tabs>
    </w:pPr>
  </w:style>
  <w:style w:type="paragraph" w:styleId="857">
    <w:name w:val="目录 8"/>
    <w:basedOn w:val="767"/>
    <w:next w:val="767"/>
    <w:link w:val="767"/>
    <w:unhideWhenUsed/>
    <w:qFormat/>
    <w:pPr>
      <w:ind w:left="1984"/>
      <w:spacing w:after="57"/>
    </w:pPr>
  </w:style>
  <w:style w:type="paragraph" w:styleId="858">
    <w:name w:val="标题 211"/>
    <w:basedOn w:val="767"/>
    <w:next w:val="767"/>
    <w:link w:val="790"/>
    <w:qFormat/>
    <w:pPr>
      <w:keepLines/>
      <w:keepNext/>
      <w:spacing w:before="260" w:after="260" w:line="413" w:lineRule="auto"/>
      <w:outlineLvl w:val="1"/>
    </w:pPr>
    <w:rPr>
      <w:rFonts w:ascii="Arial" w:hAnsi="Arial" w:eastAsia="黑体"/>
      <w:b/>
      <w:sz w:val="32"/>
      <w:szCs w:val="20"/>
    </w:rPr>
  </w:style>
  <w:style w:type="paragraph" w:styleId="859">
    <w:name w:val="目录 2"/>
    <w:basedOn w:val="767"/>
    <w:next w:val="767"/>
    <w:link w:val="767"/>
    <w:qFormat/>
    <w:pPr>
      <w:ind w:left="210"/>
      <w:jc w:val="left"/>
    </w:pPr>
    <w:rPr>
      <w:rFonts w:cs="Calibri"/>
      <w:smallCaps/>
      <w:sz w:val="20"/>
      <w:szCs w:val="20"/>
    </w:rPr>
  </w:style>
  <w:style w:type="paragraph" w:styleId="860">
    <w:name w:val="脚注文本"/>
    <w:basedOn w:val="767"/>
    <w:next w:val="860"/>
    <w:link w:val="767"/>
    <w:uiPriority w:val="99"/>
    <w:unhideWhenUsed/>
    <w:qFormat/>
    <w:pPr>
      <w:spacing w:after="40" w:line="240" w:lineRule="auto"/>
    </w:pPr>
    <w:rPr>
      <w:sz w:val="18"/>
    </w:rPr>
  </w:style>
  <w:style w:type="paragraph" w:styleId="861">
    <w:name w:val="目录 1"/>
    <w:basedOn w:val="767"/>
    <w:next w:val="767"/>
    <w:link w:val="767"/>
    <w:qFormat/>
    <w:pPr>
      <w:jc w:val="left"/>
      <w:spacing w:before="120" w:after="120"/>
    </w:pPr>
    <w:rPr>
      <w:rFonts w:cs="Calibri"/>
      <w:b/>
      <w:bCs/>
      <w:caps/>
      <w:sz w:val="20"/>
      <w:szCs w:val="20"/>
    </w:rPr>
  </w:style>
  <w:style w:type="paragraph" w:styleId="862">
    <w:name w:val="标题"/>
    <w:basedOn w:val="767"/>
    <w:next w:val="767"/>
    <w:link w:val="767"/>
    <w:uiPriority w:val="10"/>
    <w:qFormat/>
    <w:pPr>
      <w:contextualSpacing/>
      <w:spacing w:before="300" w:after="200"/>
    </w:pPr>
    <w:rPr>
      <w:sz w:val="48"/>
      <w:szCs w:val="48"/>
    </w:rPr>
  </w:style>
  <w:style w:type="paragraph" w:styleId="863">
    <w:name w:val="目录 3"/>
    <w:basedOn w:val="767"/>
    <w:next w:val="767"/>
    <w:link w:val="767"/>
    <w:unhideWhenUsed/>
    <w:qFormat/>
    <w:pPr>
      <w:ind w:left="567"/>
      <w:spacing w:after="57"/>
    </w:pPr>
  </w:style>
  <w:style w:type="paragraph" w:styleId="864">
    <w:name w:val="目录 5"/>
    <w:basedOn w:val="767"/>
    <w:next w:val="767"/>
    <w:link w:val="767"/>
    <w:unhideWhenUsed/>
    <w:qFormat/>
    <w:pPr>
      <w:ind w:left="1134"/>
      <w:spacing w:after="57"/>
    </w:pPr>
  </w:style>
  <w:style w:type="paragraph" w:styleId="865">
    <w:name w:val="目录 4"/>
    <w:basedOn w:val="767"/>
    <w:next w:val="767"/>
    <w:link w:val="767"/>
    <w:unhideWhenUsed/>
    <w:qFormat/>
    <w:pPr>
      <w:ind w:left="850"/>
      <w:spacing w:after="57"/>
    </w:pPr>
  </w:style>
  <w:style w:type="paragraph" w:styleId="866">
    <w:name w:val="目录 7"/>
    <w:basedOn w:val="767"/>
    <w:next w:val="767"/>
    <w:link w:val="767"/>
    <w:unhideWhenUsed/>
    <w:qFormat/>
    <w:pPr>
      <w:ind w:left="1701"/>
      <w:spacing w:after="57"/>
    </w:pPr>
  </w:style>
  <w:style w:type="paragraph" w:styleId="867">
    <w:name w:val="图表目录"/>
    <w:basedOn w:val="767"/>
    <w:next w:val="767"/>
    <w:link w:val="767"/>
    <w:uiPriority w:val="99"/>
    <w:unhideWhenUsed/>
    <w:qFormat/>
    <w:pPr>
      <w:spacing w:after="0" w:afterAutospacing="0"/>
    </w:pPr>
  </w:style>
  <w:style w:type="paragraph" w:styleId="868">
    <w:name w:val="题注"/>
    <w:basedOn w:val="767"/>
    <w:next w:val="767"/>
    <w:link w:val="767"/>
    <w:uiPriority w:val="35"/>
    <w:unhideWhenUsed/>
    <w:qFormat/>
    <w:pPr>
      <w:spacing w:line="276" w:lineRule="auto"/>
    </w:pPr>
    <w:rPr>
      <w:b/>
      <w:bCs/>
      <w:color w:val="4f81bd"/>
      <w:sz w:val="18"/>
      <w:szCs w:val="18"/>
    </w:rPr>
  </w:style>
  <w:style w:type="paragraph" w:styleId="869">
    <w:name w:val="尾注文本"/>
    <w:basedOn w:val="767"/>
    <w:next w:val="869"/>
    <w:link w:val="767"/>
    <w:uiPriority w:val="99"/>
    <w:unhideWhenUsed/>
    <w:qFormat/>
    <w:pPr>
      <w:spacing w:after="0" w:line="240" w:lineRule="auto"/>
    </w:pPr>
    <w:rPr>
      <w:sz w:val="20"/>
    </w:rPr>
  </w:style>
  <w:style w:type="paragraph" w:styleId="870">
    <w:name w:val="正文文本 21"/>
    <w:basedOn w:val="767"/>
    <w:next w:val="870"/>
    <w:link w:val="811"/>
    <w:qFormat/>
    <w:pPr>
      <w:jc w:val="center"/>
      <w:widowControl/>
    </w:pPr>
    <w:rPr>
      <w:rFonts w:ascii="楷体_GB2312" w:hAnsi="Times New Roman" w:eastAsia="楷体_GB2312"/>
      <w:sz w:val="28"/>
      <w:szCs w:val="28"/>
    </w:rPr>
  </w:style>
  <w:style w:type="paragraph" w:styleId="871">
    <w:name w:val="批注文字"/>
    <w:basedOn w:val="767"/>
    <w:next w:val="871"/>
    <w:link w:val="767"/>
    <w:uiPriority w:val="99"/>
    <w:unhideWhenUsed/>
    <w:qFormat/>
    <w:pPr>
      <w:jc w:val="left"/>
    </w:pPr>
  </w:style>
  <w:style w:type="paragraph" w:styleId="872">
    <w:name w:val="普通(网站)"/>
    <w:basedOn w:val="767"/>
    <w:next w:val="872"/>
    <w:link w:val="767"/>
    <w:uiPriority w:val="99"/>
    <w:unhideWhenUsed/>
    <w:pPr>
      <w:ind w:left="0" w:right="0"/>
      <w:jc w:val="left"/>
      <w:spacing w:before="100" w:beforeAutospacing="1" w:after="100" w:afterAutospacing="1"/>
    </w:pPr>
    <w:rPr>
      <w:sz w:val="24"/>
      <w:lang w:val="en-US" w:eastAsia="zh-CN" w:bidi="ar"/>
    </w:rPr>
  </w:style>
  <w:style w:type="paragraph" w:styleId="873">
    <w:name w:val="目录 9"/>
    <w:basedOn w:val="767"/>
    <w:next w:val="767"/>
    <w:link w:val="767"/>
    <w:unhideWhenUsed/>
    <w:qFormat/>
    <w:pPr>
      <w:ind w:left="2268"/>
      <w:spacing w:after="57"/>
    </w:pPr>
  </w:style>
  <w:style w:type="paragraph" w:styleId="874">
    <w:name w:val="页脚"/>
    <w:basedOn w:val="767"/>
    <w:next w:val="874"/>
    <w:link w:val="767"/>
    <w:uiPriority w:val="99"/>
    <w:unhideWhenUsed/>
    <w:qFormat/>
    <w:pPr>
      <w:spacing w:after="0" w:line="240" w:lineRule="auto"/>
      <w:tabs>
        <w:tab w:val="center" w:pos="7143" w:leader="none"/>
        <w:tab w:val="right" w:pos="14287" w:leader="none"/>
      </w:tabs>
    </w:pPr>
  </w:style>
  <w:style w:type="paragraph" w:styleId="875">
    <w:name w:val="xl27"/>
    <w:basedOn w:val="767"/>
    <w:next w:val="875"/>
    <w:link w:val="7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6">
    <w:name w:val="Body Text First Indent_2"/>
    <w:basedOn w:val="888"/>
    <w:next w:val="876"/>
    <w:link w:val="767"/>
    <w:qFormat/>
    <w:pPr>
      <w:ind w:firstLine="100"/>
      <w:spacing w:after="120"/>
    </w:pPr>
  </w:style>
  <w:style w:type="paragraph" w:styleId="877">
    <w:name w:val="Body Text First Indent_1_0"/>
    <w:basedOn w:val="898"/>
    <w:next w:val="877"/>
    <w:link w:val="767"/>
    <w:qFormat/>
    <w:pPr>
      <w:ind w:firstLine="100"/>
      <w:spacing w:after="120"/>
    </w:pPr>
  </w:style>
  <w:style w:type="paragraph" w:styleId="878">
    <w:name w:val="正文_2"/>
    <w:next w:val="971"/>
    <w:link w:val="767"/>
    <w:qFormat/>
    <w:pPr>
      <w:jc w:val="both"/>
      <w:widowControl w:val="off"/>
    </w:pPr>
    <w:rPr>
      <w:rFonts w:ascii="Calibri" w:hAnsi="Calibri" w:eastAsia="宋体" w:cs="Times New Roman"/>
      <w:sz w:val="21"/>
      <w:szCs w:val="22"/>
      <w:lang w:val="en-US" w:eastAsia="zh-CN" w:bidi="ar-SA"/>
    </w:rPr>
  </w:style>
  <w:style w:type="paragraph" w:styleId="879">
    <w:name w:val="正文_8_1"/>
    <w:next w:val="879"/>
    <w:link w:val="767"/>
    <w:qFormat/>
    <w:pPr>
      <w:jc w:val="both"/>
      <w:widowControl w:val="off"/>
    </w:pPr>
    <w:rPr>
      <w:rFonts w:ascii="Calibri" w:hAnsi="Calibri" w:eastAsia="宋体" w:cs="Times New Roman"/>
      <w:sz w:val="21"/>
      <w:szCs w:val="22"/>
      <w:lang w:val="en-US" w:eastAsia="zh-CN" w:bidi="ar-SA"/>
    </w:rPr>
  </w:style>
  <w:style w:type="paragraph" w:styleId="880">
    <w:name w:val="副标题1"/>
    <w:basedOn w:val="767"/>
    <w:next w:val="767"/>
    <w:link w:val="849"/>
    <w:uiPriority w:val="11"/>
    <w:qFormat/>
    <w:pPr>
      <w:spacing w:before="200" w:after="200"/>
    </w:pPr>
    <w:rPr>
      <w:sz w:val="24"/>
      <w:szCs w:val="24"/>
    </w:rPr>
  </w:style>
  <w:style w:type="paragraph" w:styleId="881">
    <w:name w:val="Body Text1"/>
    <w:basedOn w:val="927"/>
    <w:next w:val="881"/>
    <w:link w:val="767"/>
    <w:uiPriority w:val="99"/>
    <w:unhideWhenUsed/>
    <w:qFormat/>
    <w:pPr>
      <w:spacing w:after="120"/>
    </w:pPr>
  </w:style>
  <w:style w:type="paragraph" w:styleId="882">
    <w:name w:val="正文首行缩进 21"/>
    <w:basedOn w:val="984"/>
    <w:next w:val="767"/>
    <w:link w:val="767"/>
    <w:qFormat/>
    <w:pPr>
      <w:ind w:firstLine="420"/>
      <w:spacing w:line="360" w:lineRule="auto"/>
    </w:pPr>
    <w:rPr>
      <w:rFonts w:ascii="宋体" w:hAnsi="宋体" w:eastAsia="宋体"/>
      <w:sz w:val="21"/>
      <w:szCs w:val="20"/>
    </w:rPr>
  </w:style>
  <w:style w:type="paragraph" w:styleId="883">
    <w:name w:val="正文_1_0_0"/>
    <w:next w:val="883"/>
    <w:link w:val="767"/>
    <w:qFormat/>
    <w:pPr>
      <w:jc w:val="both"/>
      <w:widowControl w:val="off"/>
    </w:pPr>
    <w:rPr>
      <w:rFonts w:ascii="Times New Roman" w:hAnsi="Times New Roman" w:eastAsia="宋体" w:cs="Times New Roman"/>
      <w:sz w:val="21"/>
      <w:lang w:val="en-US" w:eastAsia="zh-CN" w:bidi="ar-SA"/>
    </w:rPr>
  </w:style>
  <w:style w:type="paragraph" w:styleId="884">
    <w:name w:val="Body Text First Indent_1"/>
    <w:basedOn w:val="927"/>
    <w:next w:val="884"/>
    <w:link w:val="767"/>
    <w:uiPriority w:val="99"/>
    <w:unhideWhenUsed/>
    <w:qFormat/>
    <w:pPr>
      <w:ind w:firstLine="420"/>
      <w:spacing w:after="120"/>
    </w:pPr>
    <w:rPr>
      <w:rFonts w:eastAsia="Times New Roman"/>
      <w:sz w:val="20"/>
    </w:rPr>
  </w:style>
  <w:style w:type="paragraph" w:styleId="885">
    <w:name w:val="Normal_3_0"/>
    <w:next w:val="885"/>
    <w:link w:val="767"/>
    <w:qFormat/>
    <w:pPr>
      <w:jc w:val="both"/>
      <w:widowControl w:val="off"/>
    </w:pPr>
    <w:rPr>
      <w:rFonts w:ascii="Calibri" w:hAnsi="Calibri" w:eastAsia="宋体" w:cs="Times New Roman"/>
      <w:sz w:val="21"/>
      <w:szCs w:val="22"/>
      <w:lang w:val="en-US" w:eastAsia="zh-CN" w:bidi="ar-SA"/>
    </w:rPr>
  </w:style>
  <w:style w:type="paragraph" w:styleId="886">
    <w:name w:val="明显引用"/>
    <w:basedOn w:val="767"/>
    <w:next w:val="767"/>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7">
    <w:name w:val="无间隔1"/>
    <w:basedOn w:val="1079"/>
    <w:next w:val="887"/>
    <w:link w:val="767"/>
    <w:qFormat/>
    <w:rPr>
      <w:rFonts w:ascii="Calibri" w:hAnsi="Calibri" w:cs="Calibri"/>
    </w:rPr>
  </w:style>
  <w:style w:type="paragraph" w:styleId="888">
    <w:name w:val="Normal_20"/>
    <w:next w:val="876"/>
    <w:link w:val="767"/>
    <w:qFormat/>
    <w:rPr>
      <w:rFonts w:ascii="黑体" w:hAnsi="黑体" w:eastAsia="黑体" w:cs="黑体"/>
      <w:b/>
      <w:sz w:val="32"/>
      <w:szCs w:val="24"/>
      <w:lang w:val="en-US" w:eastAsia="zh-CN" w:bidi="ar-SA"/>
    </w:rPr>
  </w:style>
  <w:style w:type="paragraph" w:styleId="889">
    <w:name w:val="正文_17_0"/>
    <w:next w:val="889"/>
    <w:link w:val="767"/>
    <w:qFormat/>
    <w:pPr>
      <w:jc w:val="both"/>
      <w:widowControl w:val="off"/>
    </w:pPr>
    <w:rPr>
      <w:rFonts w:ascii="Calibri" w:hAnsi="Calibri" w:eastAsia="宋体" w:cs="Times New Roman"/>
      <w:sz w:val="21"/>
      <w:szCs w:val="22"/>
      <w:lang w:val="en-US" w:eastAsia="zh-CN" w:bidi="ar-SA"/>
    </w:rPr>
  </w:style>
  <w:style w:type="paragraph" w:styleId="890">
    <w:name w:val="列出段落1"/>
    <w:basedOn w:val="767"/>
    <w:next w:val="890"/>
    <w:link w:val="832"/>
    <w:qFormat/>
    <w:pPr>
      <w:contextualSpacing/>
      <w:ind w:left="720"/>
      <w:jc w:val="left"/>
      <w:widowControl/>
    </w:pPr>
    <w:rPr>
      <w:sz w:val="24"/>
      <w:szCs w:val="24"/>
      <w:lang w:eastAsia="en-US" w:bidi="en-US"/>
    </w:rPr>
  </w:style>
  <w:style w:type="paragraph" w:styleId="891">
    <w:name w:val="Normal_0_2"/>
    <w:next w:val="884"/>
    <w:link w:val="767"/>
    <w:qFormat/>
    <w:rPr>
      <w:rFonts w:ascii="黑体" w:hAnsi="黑体" w:eastAsia="黑体" w:cs="黑体"/>
      <w:b/>
      <w:sz w:val="32"/>
      <w:szCs w:val="24"/>
      <w:lang w:val="en-US" w:eastAsia="zh-CN" w:bidi="ar-SA"/>
    </w:rPr>
  </w:style>
  <w:style w:type="paragraph" w:styleId="892">
    <w:name w:val="Table Paragraph"/>
    <w:basedOn w:val="888"/>
    <w:next w:val="892"/>
    <w:link w:val="767"/>
    <w:uiPriority w:val="1"/>
    <w:qFormat/>
    <w:rPr>
      <w:rFonts w:ascii="宋体" w:hAnsi="宋体" w:cs="宋体"/>
      <w:sz w:val="22"/>
      <w:lang w:val="zh-CN" w:bidi="zh-CN"/>
    </w:rPr>
  </w:style>
  <w:style w:type="paragraph" w:styleId="893">
    <w:name w:val="TOC 标题1"/>
    <w:next w:val="893"/>
    <w:link w:val="767"/>
    <w:uiPriority w:val="39"/>
    <w:unhideWhenUsed/>
    <w:qFormat/>
    <w:rPr>
      <w:rFonts w:ascii="Times New Roman" w:hAnsi="Times New Roman" w:eastAsia="宋体" w:cs="Times New Roman"/>
      <w:lang w:val="en-US" w:eastAsia="zh-CN" w:bidi="ar-SA"/>
    </w:rPr>
  </w:style>
  <w:style w:type="paragraph" w:styleId="894">
    <w:name w:val="正文文本缩进11"/>
    <w:basedOn w:val="767"/>
    <w:next w:val="894"/>
    <w:link w:val="788"/>
    <w:qFormat/>
    <w:pPr>
      <w:ind w:firstLine="225"/>
    </w:pPr>
    <w:rPr>
      <w:rFonts w:ascii="仿宋_GB2312" w:eastAsia="仿宋_GB2312"/>
      <w:sz w:val="32"/>
    </w:rPr>
  </w:style>
  <w:style w:type="paragraph" w:styleId="895">
    <w:name w:val="正文_1_1"/>
    <w:next w:val="895"/>
    <w:link w:val="767"/>
    <w:qFormat/>
    <w:pPr>
      <w:jc w:val="both"/>
      <w:widowControl w:val="off"/>
    </w:pPr>
    <w:rPr>
      <w:rFonts w:ascii="Calibri" w:hAnsi="Calibri" w:eastAsia="宋体" w:cs="Times New Roman"/>
      <w:sz w:val="21"/>
      <w:szCs w:val="22"/>
      <w:lang w:val="en-US" w:eastAsia="zh-CN" w:bidi="ar-SA"/>
    </w:rPr>
  </w:style>
  <w:style w:type="paragraph" w:styleId="896">
    <w:name w:val="Normal_13_0"/>
    <w:next w:val="896"/>
    <w:link w:val="767"/>
    <w:qFormat/>
    <w:rPr>
      <w:rFonts w:ascii="黑体" w:hAnsi="黑体" w:eastAsia="黑体" w:cs="黑体"/>
      <w:b/>
      <w:sz w:val="32"/>
      <w:szCs w:val="24"/>
      <w:lang w:val="en-US" w:eastAsia="zh-CN" w:bidi="ar-SA"/>
    </w:rPr>
  </w:style>
  <w:style w:type="paragraph" w:styleId="897">
    <w:name w:val="列表 31"/>
    <w:basedOn w:val="767"/>
    <w:next w:val="897"/>
    <w:link w:val="767"/>
    <w:qFormat/>
    <w:pPr>
      <w:ind w:left="100" w:hanging="200"/>
    </w:pPr>
    <w:rPr>
      <w:rFonts w:ascii="Times New Roman" w:hAnsi="Times New Roman"/>
      <w:szCs w:val="21"/>
    </w:rPr>
  </w:style>
  <w:style w:type="paragraph" w:styleId="898">
    <w:name w:val="Normal_19_0"/>
    <w:basedOn w:val="953"/>
    <w:next w:val="877"/>
    <w:link w:val="767"/>
    <w:qFormat/>
    <w:rPr>
      <w:szCs w:val="24"/>
    </w:rPr>
  </w:style>
  <w:style w:type="paragraph" w:styleId="899">
    <w:name w:val="Body Text First Indent1"/>
    <w:basedOn w:val="881"/>
    <w:next w:val="899"/>
    <w:link w:val="767"/>
    <w:uiPriority w:val="99"/>
    <w:unhideWhenUsed/>
    <w:qFormat/>
    <w:pPr>
      <w:ind w:firstLine="420"/>
    </w:pPr>
  </w:style>
  <w:style w:type="paragraph" w:styleId="900">
    <w:name w:val="正文_16_1"/>
    <w:basedOn w:val="767"/>
    <w:next w:val="900"/>
    <w:link w:val="767"/>
    <w:qFormat/>
    <w:rPr>
      <w:rFonts w:ascii="Times New Roman" w:hAnsi="Times New Roman"/>
      <w:szCs w:val="21"/>
    </w:rPr>
  </w:style>
  <w:style w:type="paragraph" w:styleId="901">
    <w:name w:val="正文_4_0"/>
    <w:next w:val="901"/>
    <w:link w:val="767"/>
    <w:qFormat/>
    <w:pPr>
      <w:jc w:val="both"/>
      <w:widowControl w:val="off"/>
    </w:pPr>
    <w:rPr>
      <w:rFonts w:ascii="Calibri" w:hAnsi="Calibri" w:eastAsia="宋体" w:cs="Times New Roman"/>
      <w:sz w:val="21"/>
      <w:szCs w:val="22"/>
      <w:lang w:val="en-US" w:eastAsia="zh-CN" w:bidi="ar-SA"/>
    </w:rPr>
  </w:style>
  <w:style w:type="paragraph" w:styleId="902">
    <w:name w:val="Normal_19_2"/>
    <w:basedOn w:val="911"/>
    <w:next w:val="902"/>
    <w:link w:val="767"/>
    <w:qFormat/>
    <w:rPr>
      <w:rFonts w:ascii="Times New Roman" w:hAnsi="Times New Roman"/>
      <w:szCs w:val="21"/>
    </w:rPr>
  </w:style>
  <w:style w:type="paragraph" w:styleId="903">
    <w:name w:val="Body Text_0"/>
    <w:basedOn w:val="898"/>
    <w:next w:val="903"/>
    <w:link w:val="767"/>
    <w:qFormat/>
    <w:pPr>
      <w:spacing w:line="60" w:lineRule="auto"/>
    </w:pPr>
    <w:rPr>
      <w:rFonts w:ascii="仿宋_GB2312" w:eastAsia="仿宋_GB2312"/>
      <w:sz w:val="32"/>
    </w:rPr>
  </w:style>
  <w:style w:type="paragraph" w:styleId="904">
    <w:name w:val="Char Char Char Char Char Char Char Char1"/>
    <w:basedOn w:val="767"/>
    <w:next w:val="904"/>
    <w:link w:val="767"/>
    <w:qFormat/>
    <w:pPr>
      <w:jc w:val="left"/>
      <w:spacing w:after="160" w:line="240" w:lineRule="exact"/>
      <w:widowControl/>
    </w:pPr>
    <w:rPr>
      <w:rFonts w:ascii="Verdana" w:hAnsi="Verdana"/>
      <w:sz w:val="20"/>
      <w:szCs w:val="20"/>
      <w:lang w:eastAsia="en-US"/>
    </w:rPr>
  </w:style>
  <w:style w:type="paragraph" w:styleId="905">
    <w:name w:val="正文缩进_2"/>
    <w:basedOn w:val="1034"/>
    <w:next w:val="905"/>
    <w:link w:val="767"/>
    <w:unhideWhenUsed/>
    <w:qFormat/>
    <w:pPr>
      <w:ind w:firstLine="420"/>
      <w:jc w:val="left"/>
      <w:widowControl/>
    </w:pPr>
    <w:rPr>
      <w:rFonts w:ascii="Times New Roman" w:hAnsi="Times New Roman"/>
      <w:sz w:val="20"/>
      <w:szCs w:val="24"/>
    </w:rPr>
  </w:style>
  <w:style w:type="paragraph" w:styleId="906">
    <w:name w:val="图表目录1"/>
    <w:basedOn w:val="767"/>
    <w:next w:val="767"/>
    <w:link w:val="767"/>
    <w:unhideWhenUsed/>
    <w:qFormat/>
  </w:style>
  <w:style w:type="paragraph" w:styleId="907">
    <w:name w:val="Quote"/>
    <w:basedOn w:val="767"/>
    <w:next w:val="767"/>
    <w:link w:val="767"/>
    <w:uiPriority w:val="29"/>
    <w:qFormat/>
    <w:pPr>
      <w:ind w:left="720" w:right="720"/>
    </w:pPr>
    <w:rPr>
      <w:i/>
    </w:rPr>
  </w:style>
  <w:style w:type="paragraph" w:styleId="908">
    <w:name w:val="纯文本1"/>
    <w:basedOn w:val="1046"/>
    <w:next w:val="908"/>
    <w:link w:val="767"/>
    <w:qFormat/>
    <w:rPr>
      <w:rFonts w:ascii="宋体" w:hAnsi="Courier New" w:eastAsia="宋体" w:cs="Times New Roman"/>
    </w:rPr>
  </w:style>
  <w:style w:type="paragraph" w:styleId="909">
    <w:name w:val="Normal_16_0_0"/>
    <w:next w:val="909"/>
    <w:link w:val="767"/>
    <w:qFormat/>
    <w:pPr>
      <w:jc w:val="both"/>
      <w:widowControl w:val="off"/>
    </w:pPr>
    <w:rPr>
      <w:rFonts w:ascii="Calibri" w:hAnsi="Calibri" w:eastAsia="宋体" w:cs="Times New Roman"/>
      <w:lang w:val="en-US" w:eastAsia="zh-CN" w:bidi="ar-SA"/>
    </w:rPr>
  </w:style>
  <w:style w:type="paragraph" w:styleId="910">
    <w:name w:val="Char Char Char Char Char Char Char Char"/>
    <w:basedOn w:val="767"/>
    <w:next w:val="910"/>
    <w:link w:val="767"/>
    <w:qFormat/>
    <w:pPr>
      <w:jc w:val="left"/>
      <w:spacing w:after="160" w:line="240" w:lineRule="exact"/>
      <w:widowControl/>
    </w:pPr>
    <w:rPr>
      <w:rFonts w:ascii="Verdana" w:hAnsi="Verdana"/>
      <w:sz w:val="20"/>
      <w:szCs w:val="20"/>
      <w:lang w:eastAsia="en-US"/>
    </w:rPr>
  </w:style>
  <w:style w:type="paragraph" w:styleId="911">
    <w:name w:val="正文_3_0"/>
    <w:next w:val="911"/>
    <w:link w:val="767"/>
    <w:qFormat/>
    <w:pPr>
      <w:jc w:val="both"/>
      <w:widowControl w:val="off"/>
    </w:pPr>
    <w:rPr>
      <w:rFonts w:ascii="Calibri" w:hAnsi="Calibri" w:eastAsia="宋体" w:cs="Times New Roman"/>
      <w:sz w:val="21"/>
      <w:szCs w:val="22"/>
      <w:lang w:val="en-US" w:eastAsia="zh-CN" w:bidi="ar-SA"/>
    </w:rPr>
  </w:style>
  <w:style w:type="paragraph" w:styleId="912">
    <w:name w:val="TOC Heading"/>
    <w:next w:val="912"/>
    <w:link w:val="767"/>
    <w:uiPriority w:val="39"/>
    <w:unhideWhenUsed/>
    <w:qFormat/>
    <w:rPr>
      <w:rFonts w:ascii="Times New Roman" w:hAnsi="Times New Roman" w:eastAsia="宋体" w:cs="Times New Roman"/>
      <w:lang w:val="en-US" w:eastAsia="zh-CN" w:bidi="ar-SA"/>
    </w:rPr>
  </w:style>
  <w:style w:type="paragraph" w:styleId="913">
    <w:name w:val="正文空2字"/>
    <w:basedOn w:val="1042"/>
    <w:next w:val="913"/>
    <w:link w:val="767"/>
    <w:uiPriority w:val="99"/>
    <w:qFormat/>
    <w:pPr>
      <w:ind w:firstLine="640"/>
      <w:spacing w:line="560" w:lineRule="exact"/>
      <w:widowControl w:val="off"/>
    </w:pPr>
    <w:rPr>
      <w:rFonts w:ascii="仿宋_GB2312" w:hAnsi="仿宋_GB2312" w:cs="仿宋_GB2312"/>
      <w:lang w:val="zh-TW"/>
    </w:rPr>
  </w:style>
  <w:style w:type="paragraph" w:styleId="914">
    <w:name w:val="Normal Indent_0"/>
    <w:basedOn w:val="888"/>
    <w:next w:val="914"/>
    <w:link w:val="767"/>
    <w:qFormat/>
    <w:pPr>
      <w:ind w:firstLine="420"/>
    </w:pPr>
    <w:rPr>
      <w:rFonts w:ascii="宋体" w:eastAsia="Times New Roman"/>
      <w:color w:val="000000"/>
      <w:sz w:val="24"/>
      <w:szCs w:val="20"/>
    </w:rPr>
  </w:style>
  <w:style w:type="paragraph" w:styleId="915">
    <w:name w:val="正文缩进11"/>
    <w:basedOn w:val="767"/>
    <w:next w:val="915"/>
    <w:link w:val="794"/>
    <w:qFormat/>
    <w:pPr>
      <w:ind w:firstLine="420"/>
    </w:pPr>
    <w:rPr>
      <w:rFonts w:ascii="宋体"/>
      <w:color w:val="000000"/>
      <w:sz w:val="24"/>
      <w:szCs w:val="20"/>
    </w:rPr>
  </w:style>
  <w:style w:type="paragraph" w:styleId="916">
    <w:name w:val="Normal_18_0"/>
    <w:next w:val="916"/>
    <w:link w:val="767"/>
    <w:qFormat/>
    <w:rPr>
      <w:rFonts w:ascii="黑体" w:hAnsi="黑体" w:eastAsia="黑体" w:cs="黑体"/>
      <w:b/>
      <w:sz w:val="32"/>
      <w:szCs w:val="24"/>
      <w:lang w:val="en-US" w:eastAsia="zh-CN" w:bidi="ar-SA"/>
    </w:rPr>
  </w:style>
  <w:style w:type="paragraph" w:styleId="917">
    <w:name w:val="正文首行缩进 2_0"/>
    <w:basedOn w:val="971"/>
    <w:next w:val="917"/>
    <w:link w:val="767"/>
    <w:qFormat/>
    <w:pPr>
      <w:ind w:left="200" w:firstLine="200"/>
      <w:spacing w:after="120"/>
    </w:pPr>
    <w:rPr>
      <w:rFonts w:ascii="Times New Roman" w:hAnsi="Times New Roman"/>
      <w:sz w:val="24"/>
      <w:szCs w:val="24"/>
    </w:rPr>
  </w:style>
  <w:style w:type="paragraph" w:styleId="918">
    <w:name w:val="Normal_14_0_0"/>
    <w:next w:val="918"/>
    <w:link w:val="767"/>
    <w:qFormat/>
    <w:rPr>
      <w:rFonts w:ascii="黑体" w:hAnsi="黑体" w:eastAsia="黑体" w:cs="Times New Roman"/>
      <w:b/>
      <w:sz w:val="32"/>
      <w:szCs w:val="24"/>
      <w:lang w:val="en-US" w:eastAsia="zh-CN" w:bidi="ar-SA"/>
    </w:rPr>
  </w:style>
  <w:style w:type="paragraph" w:styleId="919">
    <w:name w:val="正文4"/>
    <w:next w:val="919"/>
    <w:link w:val="767"/>
    <w:qFormat/>
    <w:pPr>
      <w:jc w:val="both"/>
      <w:widowControl w:val="off"/>
    </w:pPr>
    <w:rPr>
      <w:rFonts w:ascii="Calibri" w:hAnsi="Calibri" w:eastAsia="宋体" w:cs="Times New Roman"/>
      <w:lang w:val="en-US" w:eastAsia="zh-CN" w:bidi="ar-SA"/>
    </w:rPr>
  </w:style>
  <w:style w:type="paragraph" w:styleId="920">
    <w:name w:val="font6"/>
    <w:basedOn w:val="767"/>
    <w:next w:val="920"/>
    <w:link w:val="767"/>
    <w:qFormat/>
    <w:pPr>
      <w:jc w:val="left"/>
      <w:spacing w:before="100" w:beforeAutospacing="1" w:after="100" w:afterAutospacing="1"/>
      <w:widowControl/>
    </w:pPr>
    <w:rPr>
      <w:rFonts w:hint="eastAsia" w:ascii="宋体" w:hAnsi="宋体"/>
      <w:sz w:val="28"/>
      <w:szCs w:val="28"/>
      <w:u w:val="single"/>
    </w:rPr>
  </w:style>
  <w:style w:type="paragraph" w:styleId="921">
    <w:name w:val="正文1_0"/>
    <w:basedOn w:val="966"/>
    <w:next w:val="921"/>
    <w:link w:val="767"/>
    <w:qFormat/>
    <w:pPr>
      <w:ind w:left="357" w:firstLine="420"/>
      <w:jc w:val="left"/>
      <w:spacing w:line="360" w:lineRule="auto"/>
      <w:widowControl/>
    </w:pPr>
    <w:rPr>
      <w:rFonts w:cs="Arial"/>
      <w:szCs w:val="20"/>
    </w:rPr>
  </w:style>
  <w:style w:type="paragraph" w:styleId="922">
    <w:name w:val="批注主题1"/>
    <w:basedOn w:val="1038"/>
    <w:next w:val="1038"/>
    <w:link w:val="780"/>
    <w:semiHidden/>
    <w:qFormat/>
    <w:rPr>
      <w:b/>
      <w:bCs/>
    </w:rPr>
  </w:style>
  <w:style w:type="paragraph" w:styleId="923">
    <w:name w:val="正文文本首行缩进 2"/>
    <w:basedOn w:val="894"/>
    <w:next w:val="923"/>
    <w:link w:val="815"/>
    <w:qFormat/>
    <w:pPr>
      <w:ind w:firstLine="420"/>
      <w:spacing w:line="360" w:lineRule="auto"/>
    </w:pPr>
    <w:rPr>
      <w:rFonts w:ascii="宋体" w:hAnsi="宋体" w:eastAsia="宋体"/>
      <w:sz w:val="21"/>
      <w:szCs w:val="20"/>
    </w:rPr>
  </w:style>
  <w:style w:type="paragraph" w:styleId="924">
    <w:name w:val="正文_16_0_0"/>
    <w:next w:val="1027"/>
    <w:link w:val="767"/>
    <w:qFormat/>
    <w:pPr>
      <w:jc w:val="both"/>
      <w:widowControl w:val="off"/>
    </w:pPr>
    <w:rPr>
      <w:rFonts w:ascii="Calibri" w:hAnsi="Calibri" w:eastAsia="宋体" w:cs="Times New Roman"/>
      <w:sz w:val="21"/>
      <w:szCs w:val="22"/>
      <w:lang w:val="en-US" w:eastAsia="zh-CN" w:bidi="ar-SA"/>
    </w:rPr>
  </w:style>
  <w:style w:type="paragraph" w:styleId="925">
    <w:name w:val="图标"/>
    <w:basedOn w:val="767"/>
    <w:next w:val="767"/>
    <w:link w:val="767"/>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26">
    <w:name w:val="脚注文本1"/>
    <w:basedOn w:val="767"/>
    <w:next w:val="926"/>
    <w:link w:val="767"/>
    <w:qFormat/>
    <w:pPr>
      <w:jc w:val="left"/>
    </w:pPr>
    <w:rPr>
      <w:rFonts w:eastAsia="Times New Roman"/>
      <w:sz w:val="18"/>
      <w:szCs w:val="24"/>
    </w:rPr>
  </w:style>
  <w:style w:type="paragraph" w:styleId="927">
    <w:name w:val="Normal11"/>
    <w:next w:val="899"/>
    <w:link w:val="767"/>
    <w:qFormat/>
    <w:pPr>
      <w:jc w:val="both"/>
      <w:widowControl w:val="off"/>
    </w:pPr>
    <w:rPr>
      <w:rFonts w:ascii="Times New Roman" w:hAnsi="Times New Roman" w:eastAsia="宋体" w:cs="Times New Roman"/>
      <w:szCs w:val="21"/>
      <w:lang w:val="en-US" w:eastAsia="zh-CN" w:bidi="ar-SA"/>
    </w:rPr>
  </w:style>
  <w:style w:type="paragraph" w:styleId="928">
    <w:name w:val="Normal_22_0"/>
    <w:next w:val="928"/>
    <w:link w:val="767"/>
    <w:qFormat/>
    <w:pPr>
      <w:jc w:val="both"/>
      <w:widowControl w:val="off"/>
    </w:pPr>
    <w:rPr>
      <w:rFonts w:ascii="Calibri" w:hAnsi="Calibri" w:eastAsia="宋体" w:cs="Times New Roman"/>
      <w:szCs w:val="24"/>
      <w:lang w:val="en-US" w:eastAsia="zh-CN" w:bidi="ar-SA"/>
    </w:rPr>
  </w:style>
  <w:style w:type="paragraph" w:styleId="929">
    <w:name w:val="附录1"/>
    <w:next w:val="929"/>
    <w:link w:val="767"/>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30">
    <w:name w:val="标题 311"/>
    <w:basedOn w:val="953"/>
    <w:next w:val="931"/>
    <w:link w:val="840"/>
    <w:qFormat/>
    <w:pPr>
      <w:keepLines/>
      <w:keepNext/>
      <w:spacing w:before="320" w:after="200"/>
      <w:outlineLvl w:val="2"/>
    </w:pPr>
    <w:rPr>
      <w:rFonts w:ascii="Arial" w:hAnsi="Arial" w:eastAsia="Arial" w:cs="Arial"/>
      <w:sz w:val="30"/>
      <w:szCs w:val="30"/>
    </w:rPr>
  </w:style>
  <w:style w:type="paragraph" w:styleId="931">
    <w:name w:val="Normal_19"/>
    <w:next w:val="931"/>
    <w:link w:val="767"/>
    <w:qFormat/>
    <w:rPr>
      <w:rFonts w:ascii="黑体" w:hAnsi="黑体" w:eastAsia="黑体" w:cs="黑体"/>
      <w:b/>
      <w:sz w:val="32"/>
      <w:szCs w:val="24"/>
      <w:lang w:val="en-US" w:eastAsia="zh-CN" w:bidi="ar-SA"/>
    </w:rPr>
  </w:style>
  <w:style w:type="paragraph" w:styleId="932">
    <w:name w:val="Normal_19_0_1_0"/>
    <w:next w:val="932"/>
    <w:link w:val="767"/>
    <w:qFormat/>
    <w:rPr>
      <w:rFonts w:ascii="Tahoma" w:hAnsi="Tahoma" w:eastAsia="微软雅黑" w:cs="Times New Roman"/>
      <w:lang w:val="en-US" w:eastAsia="zh-CN" w:bidi="ar-SA"/>
    </w:rPr>
  </w:style>
  <w:style w:type="paragraph" w:styleId="933">
    <w:name w:val="标题3"/>
    <w:basedOn w:val="767"/>
    <w:next w:val="767"/>
    <w:link w:val="767"/>
    <w:qFormat/>
    <w:pPr>
      <w:ind w:firstLine="624"/>
      <w:spacing w:line="590" w:lineRule="atLeast"/>
    </w:pPr>
    <w:rPr>
      <w:rFonts w:ascii="方正黑体_GBK" w:hAnsi="Times New Roman" w:eastAsia="方正黑体_GBK"/>
      <w:sz w:val="32"/>
      <w:szCs w:val="32"/>
    </w:rPr>
  </w:style>
  <w:style w:type="paragraph" w:styleId="934">
    <w:name w:val="Normal_21_0"/>
    <w:next w:val="1018"/>
    <w:link w:val="767"/>
    <w:qFormat/>
    <w:pPr>
      <w:jc w:val="both"/>
      <w:widowControl w:val="off"/>
    </w:pPr>
    <w:rPr>
      <w:rFonts w:ascii="Times New Roman" w:hAnsi="Times New Roman" w:eastAsia="宋体" w:cs="Times New Roman"/>
      <w:sz w:val="21"/>
      <w:szCs w:val="24"/>
      <w:lang w:val="en-US" w:eastAsia="zh-CN" w:bidi="ar-SA"/>
    </w:rPr>
  </w:style>
  <w:style w:type="paragraph" w:styleId="935">
    <w:name w:val="列表段落"/>
    <w:basedOn w:val="767"/>
    <w:next w:val="935"/>
    <w:link w:val="767"/>
    <w:qFormat/>
    <w:pPr>
      <w:contextualSpacing/>
      <w:ind w:left="720"/>
    </w:pPr>
  </w:style>
  <w:style w:type="paragraph" w:styleId="936">
    <w:name w:val="正文_12_0_0_0_0"/>
    <w:next w:val="936"/>
    <w:link w:val="767"/>
    <w:qFormat/>
    <w:pPr>
      <w:jc w:val="both"/>
      <w:widowControl w:val="off"/>
    </w:pPr>
    <w:rPr>
      <w:rFonts w:ascii="Times New Roman" w:hAnsi="Times New Roman" w:eastAsia="宋体" w:cs="Times New Roman"/>
      <w:sz w:val="21"/>
      <w:szCs w:val="24"/>
      <w:lang w:val="en-US" w:eastAsia="zh-CN" w:bidi="ar-SA"/>
    </w:rPr>
  </w:style>
  <w:style w:type="paragraph" w:styleId="937">
    <w:name w:val="批注框文本1"/>
    <w:basedOn w:val="767"/>
    <w:next w:val="937"/>
    <w:link w:val="838"/>
    <w:qFormat/>
    <w:rPr>
      <w:rFonts w:ascii="Times New Roman" w:hAnsi="Times New Roman"/>
      <w:sz w:val="18"/>
      <w:szCs w:val="18"/>
    </w:rPr>
  </w:style>
  <w:style w:type="paragraph" w:styleId="938">
    <w:name w:val="正文文本11"/>
    <w:basedOn w:val="767"/>
    <w:next w:val="938"/>
    <w:link w:val="767"/>
    <w:semiHidden/>
    <w:qFormat/>
    <w:rPr>
      <w:rFonts w:ascii="仿宋" w:hAnsi="仿宋" w:eastAsia="仿宋" w:cs="仿宋"/>
      <w:sz w:val="32"/>
      <w:szCs w:val="32"/>
      <w:lang w:val="en-US" w:eastAsia="en-US" w:bidi="ar-SA"/>
    </w:rPr>
  </w:style>
  <w:style w:type="paragraph" w:styleId="939">
    <w:name w:val="标题 91"/>
    <w:basedOn w:val="767"/>
    <w:next w:val="767"/>
    <w:link w:val="839"/>
    <w:qFormat/>
    <w:pPr>
      <w:keepLines/>
      <w:keepNext/>
      <w:spacing w:before="320" w:after="200"/>
      <w:outlineLvl w:val="8"/>
    </w:pPr>
    <w:rPr>
      <w:rFonts w:ascii="Arial" w:hAnsi="Arial" w:eastAsia="Arial" w:cs="Arial"/>
      <w:i/>
      <w:iCs/>
      <w:szCs w:val="21"/>
    </w:rPr>
  </w:style>
  <w:style w:type="paragraph" w:styleId="940">
    <w:name w:val="Normal_11_0"/>
    <w:next w:val="940"/>
    <w:link w:val="767"/>
    <w:qFormat/>
    <w:rPr>
      <w:rFonts w:ascii="黑体" w:hAnsi="黑体" w:eastAsia="黑体" w:cs="黑体"/>
      <w:b/>
      <w:sz w:val="32"/>
      <w:szCs w:val="24"/>
      <w:lang w:val="en-US" w:eastAsia="zh-CN" w:bidi="ar-SA"/>
    </w:rPr>
  </w:style>
  <w:style w:type="paragraph" w:styleId="941">
    <w:name w:val="标题 4_1"/>
    <w:basedOn w:val="1027"/>
    <w:next w:val="1027"/>
    <w:link w:val="767"/>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2">
    <w:name w:val="Body Text First Indent_1_0_0"/>
    <w:basedOn w:val="947"/>
    <w:next w:val="942"/>
    <w:link w:val="767"/>
    <w:qFormat/>
    <w:pPr>
      <w:ind w:firstLine="100"/>
      <w:spacing w:after="120"/>
    </w:pPr>
    <w:rPr>
      <w:rFonts w:eastAsia="Times New Roman"/>
    </w:rPr>
  </w:style>
  <w:style w:type="paragraph" w:styleId="943">
    <w:name w:val="Normal_19_3"/>
    <w:next w:val="889"/>
    <w:link w:val="767"/>
    <w:qFormat/>
    <w:pPr>
      <w:jc w:val="both"/>
      <w:widowControl w:val="off"/>
    </w:pPr>
    <w:rPr>
      <w:rFonts w:ascii="Calibri" w:hAnsi="Calibri" w:eastAsia="Times New Roman" w:cs="Times New Roman"/>
      <w:szCs w:val="24"/>
      <w:lang w:val="en-US" w:eastAsia="zh-CN" w:bidi="ar-SA"/>
    </w:rPr>
  </w:style>
  <w:style w:type="paragraph" w:styleId="944">
    <w:name w:val="二级目录"/>
    <w:next w:val="767"/>
    <w:link w:val="818"/>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945">
    <w:name w:val="No Spacing"/>
    <w:next w:val="945"/>
    <w:link w:val="767"/>
    <w:uiPriority w:val="1"/>
    <w:qFormat/>
    <w:pPr>
      <w:spacing w:before="0" w:after="0" w:line="240" w:lineRule="auto"/>
    </w:pPr>
    <w:rPr>
      <w:rFonts w:ascii="Times New Roman" w:hAnsi="Times New Roman" w:eastAsia="宋体" w:cs="Times New Roman"/>
    </w:rPr>
  </w:style>
  <w:style w:type="paragraph" w:styleId="946">
    <w:name w:val="xl30"/>
    <w:basedOn w:val="767"/>
    <w:next w:val="946"/>
    <w:link w:val="767"/>
    <w:qFormat/>
    <w:pPr>
      <w:jc w:val="center"/>
      <w:spacing w:before="100" w:beforeAutospacing="1" w:after="100" w:afterAutospacing="1"/>
      <w:widowControl/>
    </w:pPr>
    <w:rPr>
      <w:rFonts w:ascii="宋体" w:hAnsi="宋体"/>
      <w:b/>
      <w:bCs/>
      <w:sz w:val="36"/>
      <w:szCs w:val="36"/>
    </w:rPr>
  </w:style>
  <w:style w:type="paragraph" w:styleId="947">
    <w:name w:val="Normal_19_0_0"/>
    <w:basedOn w:val="888"/>
    <w:next w:val="942"/>
    <w:link w:val="767"/>
    <w:qFormat/>
    <w:rPr>
      <w:rFonts w:ascii="Calibri" w:hAnsi="Calibri" w:eastAsia="Times New Roman"/>
      <w:sz w:val="24"/>
    </w:rPr>
  </w:style>
  <w:style w:type="paragraph" w:styleId="948">
    <w:name w:val="标题 4_0"/>
    <w:basedOn w:val="919"/>
    <w:next w:val="919"/>
    <w:link w:val="767"/>
    <w:uiPriority w:val="9"/>
    <w:unhideWhenUsed/>
    <w:qFormat/>
    <w:pPr>
      <w:keepLines/>
      <w:keepNext/>
      <w:spacing w:before="280" w:after="290" w:line="372" w:lineRule="auto"/>
      <w:outlineLvl w:val="3"/>
    </w:pPr>
    <w:rPr>
      <w:rFonts w:ascii="Arial" w:hAnsi="Arial" w:eastAsia="黑体"/>
      <w:b/>
      <w:sz w:val="28"/>
    </w:rPr>
  </w:style>
  <w:style w:type="paragraph" w:styleId="949">
    <w:name w:val="标题 31"/>
    <w:basedOn w:val="953"/>
    <w:next w:val="931"/>
    <w:link w:val="767"/>
    <w:qFormat/>
    <w:pPr>
      <w:keepLines/>
      <w:keepNext/>
      <w:spacing w:before="260" w:after="260" w:line="413" w:lineRule="auto"/>
      <w:outlineLvl w:val="2"/>
    </w:pPr>
    <w:rPr>
      <w:b/>
      <w:sz w:val="32"/>
      <w:szCs w:val="20"/>
    </w:rPr>
  </w:style>
  <w:style w:type="paragraph" w:styleId="950">
    <w:name w:val="纯文本_1"/>
    <w:basedOn w:val="966"/>
    <w:next w:val="950"/>
    <w:link w:val="767"/>
    <w:qFormat/>
    <w:rPr>
      <w:rFonts w:ascii="宋体" w:hAnsi="Times New Roman"/>
      <w:sz w:val="20"/>
      <w:szCs w:val="21"/>
    </w:rPr>
  </w:style>
  <w:style w:type="paragraph" w:styleId="951">
    <w:name w:val="Heading 3_0"/>
    <w:basedOn w:val="888"/>
    <w:next w:val="888"/>
    <w:link w:val="767"/>
    <w:qFormat/>
    <w:pPr>
      <w:keepLines/>
      <w:keepNext/>
      <w:spacing w:before="260" w:after="260" w:line="413" w:lineRule="auto"/>
      <w:outlineLvl w:val="2"/>
    </w:pPr>
    <w:rPr>
      <w:rFonts w:ascii="Times New Roman" w:hAnsi="Times New Roman" w:eastAsia="Times New Roman"/>
      <w:szCs w:val="20"/>
    </w:rPr>
  </w:style>
  <w:style w:type="paragraph" w:styleId="952">
    <w:name w:val="标题 41"/>
    <w:basedOn w:val="888"/>
    <w:next w:val="767"/>
    <w:link w:val="767"/>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3">
    <w:name w:val="Normal1"/>
    <w:next w:val="949"/>
    <w:link w:val="767"/>
    <w:qFormat/>
    <w:pPr>
      <w:jc w:val="both"/>
      <w:widowControl w:val="off"/>
    </w:pPr>
    <w:rPr>
      <w:rFonts w:ascii="Calibri" w:hAnsi="Calibri" w:eastAsia="宋体" w:cs="Times New Roman"/>
      <w:sz w:val="21"/>
      <w:szCs w:val="22"/>
      <w:lang w:val="en-US" w:eastAsia="zh-CN" w:bidi="ar-SA"/>
    </w:rPr>
  </w:style>
  <w:style w:type="paragraph" w:styleId="954">
    <w:name w:val="font7"/>
    <w:basedOn w:val="767"/>
    <w:next w:val="954"/>
    <w:link w:val="767"/>
    <w:qFormat/>
    <w:pPr>
      <w:jc w:val="left"/>
      <w:spacing w:before="100" w:beforeAutospacing="1" w:after="100" w:afterAutospacing="1"/>
      <w:widowControl/>
    </w:pPr>
    <w:rPr>
      <w:rFonts w:hint="eastAsia" w:ascii="宋体" w:hAnsi="宋体"/>
      <w:sz w:val="18"/>
      <w:szCs w:val="18"/>
    </w:rPr>
  </w:style>
  <w:style w:type="paragraph" w:styleId="955">
    <w:name w:val="List Paragraph_0"/>
    <w:basedOn w:val="878"/>
    <w:next w:val="955"/>
    <w:link w:val="767"/>
    <w:qFormat/>
    <w:pPr>
      <w:ind w:firstLine="420"/>
    </w:pPr>
  </w:style>
  <w:style w:type="paragraph" w:styleId="956">
    <w:name w:val="普通(网站)11"/>
    <w:basedOn w:val="767"/>
    <w:next w:val="956"/>
    <w:link w:val="767"/>
    <w:uiPriority w:val="99"/>
    <w:qFormat/>
    <w:rPr>
      <w:sz w:val="24"/>
    </w:rPr>
  </w:style>
  <w:style w:type="paragraph" w:styleId="957">
    <w:name w:val="正文文本缩进 21"/>
    <w:basedOn w:val="767"/>
    <w:next w:val="957"/>
    <w:link w:val="809"/>
    <w:qFormat/>
    <w:pPr>
      <w:ind w:left="630" w:firstLine="645"/>
    </w:pPr>
    <w:rPr>
      <w:rFonts w:ascii="Arial" w:hAnsi="Arial" w:eastAsia="仿宋_GB2312" w:cs="Arial"/>
      <w:sz w:val="32"/>
      <w:szCs w:val="32"/>
    </w:rPr>
  </w:style>
  <w:style w:type="paragraph" w:styleId="958">
    <w:name w:val="无间隔"/>
    <w:next w:val="958"/>
    <w:link w:val="767"/>
    <w:uiPriority w:val="99"/>
    <w:qFormat/>
    <w:rPr>
      <w:rFonts w:ascii="Times New Roman" w:hAnsi="Times New Roman" w:eastAsia="宋体" w:cs="Times New Roman"/>
      <w:lang w:val="en-US" w:eastAsia="zh-CN" w:bidi="ar-SA"/>
    </w:rPr>
  </w:style>
  <w:style w:type="paragraph" w:styleId="959">
    <w:name w:val="纯文本_0_0"/>
    <w:basedOn w:val="1091"/>
    <w:next w:val="959"/>
    <w:link w:val="767"/>
    <w:unhideWhenUsed/>
    <w:qFormat/>
    <w:rPr>
      <w:rFonts w:ascii="宋体" w:hAnsi="Courier New"/>
      <w:szCs w:val="21"/>
    </w:rPr>
  </w:style>
  <w:style w:type="paragraph" w:styleId="960">
    <w:name w:val="Normal_8_0"/>
    <w:next w:val="960"/>
    <w:link w:val="767"/>
    <w:qFormat/>
    <w:rPr>
      <w:rFonts w:ascii="Times New Roman" w:hAnsi="Times New Roman" w:eastAsia="Times New Roman" w:cs="Times New Roman"/>
      <w:sz w:val="24"/>
      <w:szCs w:val="24"/>
      <w:lang w:val="en-US" w:eastAsia="zh-CN" w:bidi="ar-SA"/>
    </w:rPr>
  </w:style>
  <w:style w:type="paragraph" w:styleId="961">
    <w:name w:val="正文_3_0_0"/>
    <w:next w:val="961"/>
    <w:link w:val="767"/>
    <w:qFormat/>
    <w:pPr>
      <w:jc w:val="both"/>
      <w:widowControl w:val="off"/>
    </w:pPr>
    <w:rPr>
      <w:rFonts w:ascii="Times New Roman" w:hAnsi="Times New Roman" w:eastAsia="宋体" w:cs="Times New Roman"/>
      <w:lang w:val="en-US" w:eastAsia="zh-CN" w:bidi="ar-SA"/>
    </w:rPr>
  </w:style>
  <w:style w:type="paragraph" w:styleId="962">
    <w:name w:val="正文_3_1"/>
    <w:next w:val="962"/>
    <w:link w:val="767"/>
    <w:qFormat/>
    <w:pPr>
      <w:jc w:val="both"/>
      <w:widowControl w:val="off"/>
    </w:pPr>
    <w:rPr>
      <w:rFonts w:ascii="Calibri" w:hAnsi="Calibri" w:eastAsia="宋体" w:cs="Times New Roman"/>
      <w:sz w:val="21"/>
      <w:szCs w:val="22"/>
      <w:lang w:val="en-US" w:eastAsia="zh-CN" w:bidi="ar-SA"/>
    </w:rPr>
  </w:style>
  <w:style w:type="paragraph" w:styleId="963">
    <w:name w:val="标题 11"/>
    <w:basedOn w:val="767"/>
    <w:next w:val="767"/>
    <w:link w:val="847"/>
    <w:qFormat/>
    <w:pPr>
      <w:keepLines/>
      <w:keepNext/>
      <w:spacing w:before="480" w:after="200"/>
      <w:outlineLvl w:val="0"/>
    </w:pPr>
    <w:rPr>
      <w:rFonts w:ascii="Arial" w:hAnsi="Arial" w:eastAsia="Arial" w:cs="Arial"/>
      <w:sz w:val="40"/>
      <w:szCs w:val="40"/>
    </w:rPr>
  </w:style>
  <w:style w:type="paragraph" w:styleId="964">
    <w:name w:val="列表1"/>
    <w:basedOn w:val="767"/>
    <w:next w:val="964"/>
    <w:link w:val="767"/>
    <w:qFormat/>
    <w:pPr>
      <w:ind w:left="200" w:hanging="200"/>
    </w:pPr>
    <w:rPr>
      <w:rFonts w:ascii="Times New Roman" w:hAnsi="Times New Roman"/>
      <w:szCs w:val="21"/>
    </w:rPr>
  </w:style>
  <w:style w:type="paragraph" w:styleId="965">
    <w:name w:val="Normal_16_0"/>
    <w:next w:val="965"/>
    <w:link w:val="767"/>
    <w:qFormat/>
    <w:rPr>
      <w:rFonts w:ascii="黑体" w:hAnsi="黑体" w:eastAsia="黑体" w:cs="黑体"/>
      <w:b/>
      <w:sz w:val="32"/>
      <w:szCs w:val="24"/>
      <w:lang w:val="en-US" w:eastAsia="zh-CN" w:bidi="ar-SA"/>
    </w:rPr>
  </w:style>
  <w:style w:type="paragraph" w:styleId="966">
    <w:name w:val="正文_2_0"/>
    <w:next w:val="966"/>
    <w:link w:val="767"/>
    <w:qFormat/>
    <w:pPr>
      <w:jc w:val="both"/>
      <w:widowControl w:val="off"/>
    </w:pPr>
    <w:rPr>
      <w:rFonts w:ascii="Calibri" w:hAnsi="Calibri" w:eastAsia="宋体" w:cs="Times New Roman"/>
      <w:sz w:val="21"/>
      <w:szCs w:val="22"/>
      <w:lang w:val="en-US" w:eastAsia="zh-CN" w:bidi="ar-SA"/>
    </w:rPr>
  </w:style>
  <w:style w:type="paragraph" w:styleId="967">
    <w:name w:val="HTML 预设格式1"/>
    <w:basedOn w:val="767"/>
    <w:next w:val="967"/>
    <w:link w:val="83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68">
    <w:name w:val="列出段落_2"/>
    <w:basedOn w:val="879"/>
    <w:next w:val="968"/>
    <w:link w:val="767"/>
    <w:uiPriority w:val="34"/>
    <w:qFormat/>
    <w:pPr>
      <w:ind w:firstLine="420"/>
    </w:pPr>
  </w:style>
  <w:style w:type="paragraph" w:styleId="969">
    <w:name w:val="Normal_4_0"/>
    <w:next w:val="969"/>
    <w:link w:val="767"/>
    <w:qFormat/>
    <w:rPr>
      <w:rFonts w:ascii="黑体" w:hAnsi="黑体" w:eastAsia="黑体" w:cs="黑体"/>
      <w:b/>
      <w:sz w:val="32"/>
      <w:szCs w:val="24"/>
      <w:lang w:val="en-US" w:eastAsia="zh-CN" w:bidi="ar-SA"/>
    </w:rPr>
  </w:style>
  <w:style w:type="paragraph" w:styleId="970">
    <w:name w:val="Body Text First Indent_0"/>
    <w:basedOn w:val="1079"/>
    <w:next w:val="970"/>
    <w:link w:val="767"/>
    <w:uiPriority w:val="99"/>
    <w:unhideWhenUsed/>
    <w:qFormat/>
    <w:pPr>
      <w:ind w:firstLine="420"/>
      <w:spacing w:after="120"/>
    </w:pPr>
    <w:rPr>
      <w:rFonts w:eastAsia="Times New Roman"/>
    </w:rPr>
  </w:style>
  <w:style w:type="paragraph" w:styleId="971">
    <w:name w:val="正文文本缩进_0"/>
    <w:basedOn w:val="878"/>
    <w:next w:val="971"/>
    <w:link w:val="767"/>
    <w:qFormat/>
    <w:pPr>
      <w:ind w:firstLine="225"/>
    </w:pPr>
    <w:rPr>
      <w:rFonts w:ascii="仿宋_GB2312" w:eastAsia="仿宋_GB2312"/>
      <w:sz w:val="32"/>
    </w:rPr>
  </w:style>
  <w:style w:type="paragraph" w:styleId="972">
    <w:name w:val="正文文本 31"/>
    <w:basedOn w:val="767"/>
    <w:next w:val="972"/>
    <w:link w:val="821"/>
    <w:qFormat/>
    <w:rPr>
      <w:rFonts w:ascii="仿宋_GB2312" w:hAnsi="Arial" w:eastAsia="仿宋_GB2312"/>
      <w:sz w:val="32"/>
      <w:szCs w:val="32"/>
    </w:rPr>
  </w:style>
  <w:style w:type="paragraph" w:styleId="973">
    <w:name w:val="正文_0_1"/>
    <w:next w:val="973"/>
    <w:link w:val="767"/>
    <w:qFormat/>
    <w:pPr>
      <w:jc w:val="both"/>
      <w:widowControl w:val="off"/>
    </w:pPr>
    <w:rPr>
      <w:rFonts w:ascii="Calibri" w:hAnsi="Calibri" w:eastAsia="宋体" w:cs="Times New Roman"/>
      <w:sz w:val="21"/>
      <w:szCs w:val="22"/>
      <w:lang w:val="en-US" w:eastAsia="zh-CN" w:bidi="ar-SA"/>
    </w:rPr>
  </w:style>
  <w:style w:type="paragraph" w:styleId="974">
    <w:name w:val="xl28"/>
    <w:basedOn w:val="767"/>
    <w:next w:val="974"/>
    <w:link w:val="7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name w:val="Normal_5_0"/>
    <w:next w:val="975"/>
    <w:link w:val="767"/>
    <w:qFormat/>
    <w:pPr>
      <w:jc w:val="both"/>
      <w:widowControl w:val="off"/>
    </w:pPr>
    <w:rPr>
      <w:rFonts w:ascii="Calibri" w:hAnsi="Calibri" w:eastAsia="宋体" w:cs="Times New Roman"/>
      <w:sz w:val="21"/>
      <w:szCs w:val="22"/>
      <w:lang w:val="en-US" w:eastAsia="zh-CN" w:bidi="ar-SA"/>
    </w:rPr>
  </w:style>
  <w:style w:type="paragraph" w:styleId="976">
    <w:name w:val="Normal_14_0"/>
    <w:next w:val="976"/>
    <w:link w:val="767"/>
    <w:qFormat/>
    <w:rPr>
      <w:rFonts w:ascii="黑体" w:hAnsi="黑体" w:eastAsia="黑体" w:cs="黑体"/>
      <w:b/>
      <w:sz w:val="32"/>
      <w:szCs w:val="24"/>
      <w:lang w:val="en-US" w:eastAsia="zh-CN" w:bidi="ar-SA"/>
    </w:rPr>
  </w:style>
  <w:style w:type="paragraph" w:styleId="977">
    <w:name w:val="文档结构图1"/>
    <w:basedOn w:val="767"/>
    <w:next w:val="977"/>
    <w:link w:val="826"/>
    <w:semiHidden/>
    <w:qFormat/>
    <w:pPr>
      <w:shd w:val="clear" w:color="auto" w:fill="000080"/>
    </w:pPr>
    <w:rPr>
      <w:rFonts w:ascii="Times New Roman" w:hAnsi="Times New Roman"/>
      <w:szCs w:val="21"/>
    </w:rPr>
  </w:style>
  <w:style w:type="paragraph" w:styleId="978">
    <w:name w:val="正文_13_0"/>
    <w:next w:val="978"/>
    <w:link w:val="767"/>
    <w:qFormat/>
    <w:pPr>
      <w:jc w:val="both"/>
      <w:widowControl w:val="off"/>
    </w:pPr>
    <w:rPr>
      <w:rFonts w:ascii="Calibri" w:hAnsi="Calibri" w:eastAsia="宋体" w:cs="Times New Roman"/>
      <w:sz w:val="21"/>
      <w:szCs w:val="22"/>
      <w:lang w:val="en-US" w:eastAsia="zh-CN" w:bidi="ar-SA"/>
    </w:rPr>
  </w:style>
  <w:style w:type="paragraph" w:styleId="979">
    <w:name w:val="Normal_17_0_0"/>
    <w:next w:val="979"/>
    <w:link w:val="767"/>
    <w:qFormat/>
    <w:rPr>
      <w:rFonts w:ascii="黑体" w:hAnsi="黑体" w:eastAsia="黑体" w:cs="Times New Roman"/>
      <w:b/>
      <w:sz w:val="32"/>
      <w:szCs w:val="24"/>
      <w:lang w:val="en-US" w:eastAsia="zh-CN" w:bidi="ar-SA"/>
    </w:rPr>
  </w:style>
  <w:style w:type="paragraph" w:styleId="980">
    <w:name w:val="TOC 标题11"/>
    <w:next w:val="980"/>
    <w:link w:val="767"/>
    <w:uiPriority w:val="39"/>
    <w:unhideWhenUsed/>
    <w:qFormat/>
    <w:rPr>
      <w:rFonts w:ascii="Times New Roman" w:hAnsi="Times New Roman" w:eastAsia="宋体" w:cs="Times New Roman"/>
      <w:lang w:val="en-US" w:eastAsia="zh-CN" w:bidi="ar-SA"/>
    </w:rPr>
  </w:style>
  <w:style w:type="paragraph" w:styleId="981">
    <w:name w:val="修订1"/>
    <w:next w:val="981"/>
    <w:link w:val="767"/>
    <w:uiPriority w:val="99"/>
    <w:semiHidden/>
    <w:qFormat/>
    <w:rPr>
      <w:rFonts w:ascii="Times New Roman" w:hAnsi="Times New Roman" w:eastAsia="宋体" w:cs="Times New Roman"/>
      <w:sz w:val="21"/>
      <w:szCs w:val="21"/>
      <w:lang w:val="en-US" w:eastAsia="zh-CN" w:bidi="ar-SA"/>
    </w:rPr>
  </w:style>
  <w:style w:type="paragraph" w:styleId="982">
    <w:name w:val="标题 411"/>
    <w:basedOn w:val="767"/>
    <w:next w:val="767"/>
    <w:link w:val="798"/>
    <w:qFormat/>
    <w:pPr>
      <w:jc w:val="center"/>
      <w:keepNext/>
      <w:outlineLvl w:val="3"/>
    </w:pPr>
    <w:rPr>
      <w:rFonts w:eastAsia="新宋体"/>
      <w:sz w:val="30"/>
      <w:szCs w:val="21"/>
    </w:rPr>
  </w:style>
  <w:style w:type="paragraph" w:styleId="983">
    <w:name w:val="正文缩进1"/>
    <w:basedOn w:val="767"/>
    <w:next w:val="983"/>
    <w:link w:val="767"/>
    <w:qFormat/>
    <w:pPr>
      <w:ind w:firstLine="420"/>
      <w:jc w:val="left"/>
    </w:pPr>
    <w:rPr>
      <w:rFonts w:ascii="宋体" w:hAnsi="Calibri" w:eastAsia="宋体" w:cs="Times New Roman"/>
      <w:sz w:val="24"/>
    </w:rPr>
  </w:style>
  <w:style w:type="paragraph" w:styleId="984">
    <w:name w:val="正文文本缩进1"/>
    <w:basedOn w:val="767"/>
    <w:next w:val="1086"/>
    <w:link w:val="767"/>
    <w:qFormat/>
    <w:pPr>
      <w:ind w:firstLine="645"/>
    </w:pPr>
    <w:rPr>
      <w:rFonts w:ascii="楷体_GB2312" w:eastAsia="楷体_GB2312"/>
      <w:sz w:val="32"/>
      <w:szCs w:val="32"/>
    </w:rPr>
  </w:style>
  <w:style w:type="paragraph" w:styleId="985">
    <w:name w:val="p17_0_0"/>
    <w:basedOn w:val="898"/>
    <w:next w:val="985"/>
    <w:link w:val="767"/>
    <w:qFormat/>
    <w:pPr>
      <w:jc w:val="left"/>
      <w:spacing w:before="100" w:beforeAutospacing="1" w:after="100" w:afterAutospacing="1"/>
      <w:widowControl/>
    </w:pPr>
    <w:rPr>
      <w:rFonts w:ascii="宋体" w:hAnsi="宋体" w:eastAsia="Times New Roman" w:cs="宋体"/>
      <w:sz w:val="24"/>
      <w:szCs w:val="24"/>
    </w:rPr>
  </w:style>
  <w:style w:type="paragraph" w:styleId="986">
    <w:name w:val="普通正文"/>
    <w:basedOn w:val="767"/>
    <w:next w:val="986"/>
    <w:link w:val="767"/>
    <w:qFormat/>
    <w:pPr>
      <w:ind w:firstLine="480"/>
      <w:jc w:val="left"/>
      <w:spacing w:before="120" w:after="120" w:line="360" w:lineRule="auto"/>
    </w:pPr>
    <w:rPr>
      <w:rFonts w:ascii="Arial" w:hAnsi="Arial"/>
      <w:sz w:val="24"/>
      <w:szCs w:val="24"/>
    </w:rPr>
  </w:style>
  <w:style w:type="paragraph" w:styleId="987">
    <w:name w:val="Normal_16_1"/>
    <w:next w:val="987"/>
    <w:link w:val="767"/>
    <w:qFormat/>
    <w:rPr>
      <w:rFonts w:ascii="黑体" w:hAnsi="黑体" w:eastAsia="黑体" w:cs="Times New Roman"/>
      <w:b/>
      <w:sz w:val="32"/>
      <w:szCs w:val="24"/>
      <w:lang w:val="en-US" w:eastAsia="zh-CN" w:bidi="ar-SA"/>
    </w:rPr>
  </w:style>
  <w:style w:type="paragraph" w:styleId="988">
    <w:name w:val="正文2"/>
    <w:basedOn w:val="767"/>
    <w:next w:val="988"/>
    <w:link w:val="767"/>
    <w:qFormat/>
    <w:pPr>
      <w:ind w:firstLine="510"/>
      <w:spacing w:before="156" w:line="360" w:lineRule="auto"/>
    </w:pPr>
    <w:rPr>
      <w:sz w:val="24"/>
      <w:szCs w:val="20"/>
    </w:rPr>
  </w:style>
  <w:style w:type="paragraph" w:styleId="989">
    <w:name w:val="正文_16_0"/>
    <w:basedOn w:val="1065"/>
    <w:next w:val="1069"/>
    <w:link w:val="767"/>
    <w:qFormat/>
    <w:rPr>
      <w:rFonts w:ascii="Times New Roman" w:hAnsi="Times New Roman"/>
    </w:rPr>
  </w:style>
  <w:style w:type="paragraph" w:styleId="990">
    <w:name w:val="正文文本1"/>
    <w:basedOn w:val="767"/>
    <w:next w:val="990"/>
    <w:link w:val="767"/>
    <w:qFormat/>
    <w:pPr>
      <w:spacing w:line="60" w:lineRule="auto"/>
    </w:pPr>
    <w:rPr>
      <w:rFonts w:ascii="仿宋_GB2312" w:eastAsia="仿宋_GB2312"/>
      <w:sz w:val="32"/>
    </w:rPr>
  </w:style>
  <w:style w:type="paragraph" w:styleId="991">
    <w:name w:val="正文1_1"/>
    <w:basedOn w:val="960"/>
    <w:next w:val="991"/>
    <w:link w:val="767"/>
    <w:qFormat/>
    <w:pPr>
      <w:jc w:val="both"/>
      <w:widowControl w:val="off"/>
    </w:pPr>
    <w:rPr>
      <w:sz w:val="20"/>
      <w:szCs w:val="20"/>
    </w:rPr>
  </w:style>
  <w:style w:type="paragraph" w:styleId="992">
    <w:name w:val="AONormal"/>
    <w:next w:val="992"/>
    <w:link w:val="767"/>
    <w:qFormat/>
    <w:pPr>
      <w:ind w:firstLine="440"/>
      <w:spacing w:line="400" w:lineRule="exact"/>
    </w:pPr>
    <w:rPr>
      <w:rFonts w:ascii="华文楷体" w:hAnsi="华文楷体" w:eastAsia="华文楷体" w:cs="华文楷体"/>
      <w:sz w:val="22"/>
      <w:szCs w:val="21"/>
      <w:lang w:val="en-US" w:eastAsia="zh-CN" w:bidi="ar-SA"/>
    </w:rPr>
  </w:style>
  <w:style w:type="paragraph" w:styleId="993">
    <w:name w:val="Normal_9_0"/>
    <w:next w:val="993"/>
    <w:link w:val="767"/>
    <w:qFormat/>
    <w:rPr>
      <w:rFonts w:ascii="Times New Roman" w:hAnsi="Times New Roman" w:eastAsia="Times New Roman" w:cs="Times New Roman"/>
      <w:sz w:val="24"/>
      <w:szCs w:val="24"/>
      <w:lang w:val="en-US" w:eastAsia="zh-CN" w:bidi="ar-SA"/>
    </w:rPr>
  </w:style>
  <w:style w:type="paragraph" w:styleId="994">
    <w:name w:val="标题11"/>
    <w:basedOn w:val="767"/>
    <w:next w:val="767"/>
    <w:link w:val="833"/>
    <w:uiPriority w:val="10"/>
    <w:qFormat/>
    <w:pPr>
      <w:contextualSpacing/>
      <w:spacing w:before="300" w:after="200"/>
    </w:pPr>
    <w:rPr>
      <w:sz w:val="48"/>
      <w:szCs w:val="48"/>
    </w:rPr>
  </w:style>
  <w:style w:type="paragraph" w:styleId="995">
    <w:name w:val="xl29"/>
    <w:basedOn w:val="767"/>
    <w:next w:val="995"/>
    <w:link w:val="76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纯文本11"/>
    <w:basedOn w:val="767"/>
    <w:next w:val="996"/>
    <w:link w:val="805"/>
    <w:qFormat/>
    <w:rPr>
      <w:rFonts w:ascii="宋体" w:hAnsi="Courier New" w:cs="Courier New"/>
      <w:szCs w:val="21"/>
    </w:rPr>
  </w:style>
  <w:style w:type="paragraph" w:styleId="997">
    <w:name w:val="正文_9_0"/>
    <w:next w:val="997"/>
    <w:link w:val="767"/>
    <w:qFormat/>
    <w:pPr>
      <w:jc w:val="both"/>
      <w:widowControl w:val="off"/>
    </w:pPr>
    <w:rPr>
      <w:rFonts w:ascii="Calibri" w:hAnsi="Calibri" w:eastAsia="宋体" w:cs="Times New Roman"/>
      <w:sz w:val="21"/>
      <w:szCs w:val="22"/>
      <w:lang w:val="en-US" w:eastAsia="zh-CN" w:bidi="ar-SA"/>
    </w:rPr>
  </w:style>
  <w:style w:type="paragraph" w:styleId="998">
    <w:name w:val="正文_0_0_0_0"/>
    <w:next w:val="998"/>
    <w:link w:val="767"/>
    <w:qFormat/>
    <w:pPr>
      <w:jc w:val="both"/>
      <w:widowControl w:val="off"/>
    </w:pPr>
    <w:rPr>
      <w:rFonts w:ascii="Times New Roman" w:hAnsi="Times New Roman" w:eastAsia="宋体" w:cs="Times New Roman"/>
      <w:sz w:val="21"/>
      <w:szCs w:val="24"/>
      <w:lang w:val="en-US" w:eastAsia="zh-CN" w:bidi="ar-SA"/>
    </w:rPr>
  </w:style>
  <w:style w:type="paragraph" w:styleId="999">
    <w:name w:val="标题 21"/>
    <w:basedOn w:val="931"/>
    <w:next w:val="931"/>
    <w:link w:val="786"/>
    <w:unhideWhenUsed/>
    <w:qFormat/>
    <w:pPr>
      <w:keepLines/>
      <w:keepNext/>
      <w:spacing w:before="260" w:after="260" w:line="413" w:lineRule="auto"/>
      <w:outlineLvl w:val="1"/>
    </w:pPr>
    <w:rPr>
      <w:rFonts w:ascii="Arial" w:hAnsi="Arial"/>
      <w:szCs w:val="22"/>
    </w:rPr>
  </w:style>
  <w:style w:type="paragraph" w:styleId="1000">
    <w:name w:val="正文_6_0_0"/>
    <w:next w:val="1000"/>
    <w:link w:val="767"/>
    <w:qFormat/>
    <w:pPr>
      <w:jc w:val="both"/>
      <w:widowControl w:val="off"/>
    </w:pPr>
    <w:rPr>
      <w:rFonts w:ascii="Calibri" w:hAnsi="Calibri" w:eastAsia="宋体" w:cs="Times New Roman"/>
      <w:lang w:val="en-US" w:eastAsia="zh-CN" w:bidi="ar-SA"/>
    </w:rPr>
  </w:style>
  <w:style w:type="paragraph" w:styleId="1001">
    <w:name w:val="Normal_8_0_0_0"/>
    <w:next w:val="1001"/>
    <w:link w:val="767"/>
    <w:qFormat/>
    <w:pPr>
      <w:jc w:val="both"/>
      <w:widowControl w:val="off"/>
    </w:pPr>
    <w:rPr>
      <w:rFonts w:ascii="Calibri" w:hAnsi="Calibri" w:eastAsia="宋体" w:cs="Times New Roman"/>
      <w:lang w:val="en-US" w:eastAsia="zh-CN" w:bidi="ar-SA"/>
    </w:rPr>
  </w:style>
  <w:style w:type="paragraph" w:styleId="1002">
    <w:name w:val="Char"/>
    <w:basedOn w:val="767"/>
    <w:next w:val="1002"/>
    <w:link w:val="767"/>
    <w:qFormat/>
    <w:pPr>
      <w:ind w:firstLine="200"/>
      <w:tabs>
        <w:tab w:val="left" w:pos="360" w:leader="none"/>
      </w:tabs>
    </w:pPr>
    <w:rPr>
      <w:rFonts w:ascii="Times New Roman" w:hAnsi="Times New Roman"/>
      <w:sz w:val="28"/>
      <w:szCs w:val="30"/>
    </w:rPr>
  </w:style>
  <w:style w:type="paragraph" w:styleId="1003">
    <w:name w:val="正文_0_2"/>
    <w:next w:val="1003"/>
    <w:link w:val="767"/>
    <w:qFormat/>
    <w:pPr>
      <w:jc w:val="both"/>
      <w:widowControl w:val="off"/>
    </w:pPr>
    <w:rPr>
      <w:rFonts w:ascii="Times New Roman" w:hAnsi="Times New Roman" w:eastAsia="宋体" w:cs="Times New Roman"/>
      <w:szCs w:val="24"/>
      <w:lang w:val="en-US" w:eastAsia="zh-CN" w:bidi="ar-SA"/>
    </w:rPr>
  </w:style>
  <w:style w:type="paragraph" w:styleId="1004">
    <w:name w:val="标题 71"/>
    <w:basedOn w:val="767"/>
    <w:next w:val="767"/>
    <w:link w:val="802"/>
    <w:qFormat/>
    <w:pPr>
      <w:keepLines/>
      <w:keepNext/>
      <w:spacing w:before="320" w:after="200"/>
      <w:outlineLvl w:val="6"/>
    </w:pPr>
    <w:rPr>
      <w:rFonts w:ascii="Arial" w:hAnsi="Arial" w:eastAsia="Arial" w:cs="Arial"/>
      <w:b/>
      <w:bCs/>
      <w:i/>
      <w:iCs/>
      <w:sz w:val="22"/>
    </w:rPr>
  </w:style>
  <w:style w:type="paragraph" w:styleId="1005">
    <w:name w:val="xl26"/>
    <w:basedOn w:val="767"/>
    <w:next w:val="1005"/>
    <w:link w:val="7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Normal_10_0"/>
    <w:next w:val="1006"/>
    <w:link w:val="767"/>
    <w:qFormat/>
    <w:rPr>
      <w:rFonts w:ascii="黑体" w:hAnsi="黑体" w:eastAsia="黑体" w:cs="黑体"/>
      <w:b/>
      <w:sz w:val="32"/>
      <w:szCs w:val="24"/>
      <w:lang w:val="en-US" w:eastAsia="zh-CN" w:bidi="ar-SA"/>
    </w:rPr>
  </w:style>
  <w:style w:type="paragraph" w:styleId="1007">
    <w:name w:val="Normal_2_0"/>
    <w:next w:val="1007"/>
    <w:link w:val="767"/>
    <w:qFormat/>
    <w:rPr>
      <w:rFonts w:ascii="黑体" w:hAnsi="黑体" w:eastAsia="黑体" w:cs="黑体"/>
      <w:b/>
      <w:sz w:val="32"/>
      <w:szCs w:val="24"/>
      <w:lang w:val="en-US" w:eastAsia="zh-CN" w:bidi="ar-SA"/>
    </w:rPr>
  </w:style>
  <w:style w:type="paragraph" w:styleId="1008">
    <w:name w:val="正文缩进_1"/>
    <w:basedOn w:val="878"/>
    <w:next w:val="878"/>
    <w:link w:val="767"/>
    <w:qFormat/>
    <w:pPr>
      <w:ind w:firstLine="420"/>
    </w:pPr>
    <w:rPr>
      <w:rFonts w:ascii="宋体"/>
      <w:color w:val="000000"/>
      <w:sz w:val="24"/>
      <w:szCs w:val="20"/>
    </w:rPr>
  </w:style>
  <w:style w:type="paragraph" w:styleId="1009">
    <w:name w:val="页眉1"/>
    <w:basedOn w:val="767"/>
    <w:next w:val="1009"/>
    <w:link w:val="829"/>
    <w:qFormat/>
    <w:pPr>
      <w:jc w:val="center"/>
      <w:tabs>
        <w:tab w:val="center" w:pos="4153" w:leader="none"/>
        <w:tab w:val="right" w:pos="8306" w:leader="none"/>
      </w:tabs>
    </w:pPr>
    <w:rPr>
      <w:sz w:val="18"/>
      <w:szCs w:val="18"/>
    </w:rPr>
  </w:style>
  <w:style w:type="paragraph" w:styleId="1010">
    <w:name w:val="Normal_19_0_0_0"/>
    <w:basedOn w:val="953"/>
    <w:next w:val="1010"/>
    <w:link w:val="767"/>
    <w:qFormat/>
    <w:rPr>
      <w:rFonts w:cs="黑体"/>
      <w:szCs w:val="24"/>
    </w:rPr>
  </w:style>
  <w:style w:type="paragraph" w:styleId="1011">
    <w:name w:val="Normal_22_0_0"/>
    <w:next w:val="1011"/>
    <w:link w:val="767"/>
    <w:qFormat/>
    <w:pPr>
      <w:jc w:val="both"/>
      <w:widowControl w:val="off"/>
    </w:pPr>
    <w:rPr>
      <w:rFonts w:ascii="Calibri" w:hAnsi="Calibri" w:eastAsia="宋体" w:cs="Times New Roman"/>
      <w:szCs w:val="24"/>
      <w:lang w:val="en-US" w:eastAsia="zh-CN" w:bidi="ar-SA"/>
    </w:rPr>
  </w:style>
  <w:style w:type="paragraph" w:styleId="1012">
    <w:name w:val="尾注文本1"/>
    <w:basedOn w:val="767"/>
    <w:next w:val="1012"/>
    <w:link w:val="813"/>
    <w:uiPriority w:val="99"/>
    <w:unhideWhenUsed/>
    <w:qFormat/>
    <w:rPr>
      <w:sz w:val="20"/>
    </w:rPr>
  </w:style>
  <w:style w:type="paragraph" w:styleId="1013">
    <w:name w:val="Intense Quote"/>
    <w:basedOn w:val="767"/>
    <w:next w:val="767"/>
    <w:link w:val="7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14">
    <w:name w:val="正文文本12"/>
    <w:basedOn w:val="767"/>
    <w:next w:val="1014"/>
    <w:link w:val="767"/>
    <w:uiPriority w:val="1"/>
    <w:qFormat/>
    <w:pPr>
      <w:ind w:left="120"/>
    </w:pPr>
    <w:rPr>
      <w:rFonts w:ascii="宋体" w:hAnsi="宋体" w:cs="宋体"/>
      <w:szCs w:val="21"/>
      <w:lang w:val="zh-CN" w:bidi="zh-CN"/>
    </w:rPr>
  </w:style>
  <w:style w:type="paragraph" w:styleId="1015">
    <w:name w:val="正文_11_0"/>
    <w:basedOn w:val="1027"/>
    <w:next w:val="1015"/>
    <w:link w:val="767"/>
    <w:qFormat/>
    <w:rPr>
      <w:rFonts w:ascii="Calibri" w:hAnsi="Calibri"/>
      <w:szCs w:val="20"/>
    </w:rPr>
  </w:style>
  <w:style w:type="paragraph" w:styleId="1016">
    <w:name w:val="正文文本缩进_1"/>
    <w:basedOn w:val="1065"/>
    <w:next w:val="1069"/>
    <w:link w:val="767"/>
    <w:qFormat/>
    <w:pPr>
      <w:ind w:firstLine="225"/>
    </w:pPr>
    <w:rPr>
      <w:rFonts w:ascii="仿宋_GB2312" w:eastAsia="仿宋_GB2312"/>
      <w:sz w:val="32"/>
    </w:rPr>
  </w:style>
  <w:style w:type="paragraph" w:styleId="1017">
    <w:name w:val="引用"/>
    <w:basedOn w:val="767"/>
    <w:next w:val="767"/>
    <w:link w:val="848"/>
    <w:uiPriority w:val="29"/>
    <w:qFormat/>
    <w:pPr>
      <w:ind w:left="720" w:right="720"/>
    </w:pPr>
    <w:rPr>
      <w:i/>
    </w:rPr>
  </w:style>
  <w:style w:type="paragraph" w:styleId="1018">
    <w:name w:val="Heading 1_0"/>
    <w:basedOn w:val="934"/>
    <w:next w:val="934"/>
    <w:link w:val="767"/>
    <w:qFormat/>
    <w:pPr>
      <w:jc w:val="center"/>
      <w:keepLines/>
      <w:keepNext/>
      <w:spacing w:before="240" w:after="120" w:line="300" w:lineRule="auto"/>
      <w:outlineLvl w:val="0"/>
    </w:pPr>
    <w:rPr>
      <w:rFonts w:ascii="宋体"/>
      <w:b/>
      <w:sz w:val="32"/>
      <w:szCs w:val="20"/>
    </w:rPr>
  </w:style>
  <w:style w:type="paragraph" w:styleId="1019">
    <w:name w:val="日期1"/>
    <w:basedOn w:val="767"/>
    <w:next w:val="767"/>
    <w:link w:val="846"/>
    <w:qFormat/>
    <w:rPr>
      <w:rFonts w:ascii="Times New Roman" w:hAnsi="Times New Roman"/>
      <w:sz w:val="24"/>
      <w:szCs w:val="24"/>
    </w:rPr>
  </w:style>
  <w:style w:type="paragraph" w:styleId="1020">
    <w:name w:val="正文_9_1"/>
    <w:next w:val="1020"/>
    <w:link w:val="767"/>
    <w:qFormat/>
    <w:pPr>
      <w:jc w:val="both"/>
      <w:widowControl w:val="off"/>
    </w:pPr>
    <w:rPr>
      <w:rFonts w:ascii="Times New Roman" w:hAnsi="Times New Roman" w:eastAsia="宋体" w:cs="Times New Roman"/>
      <w:sz w:val="21"/>
      <w:szCs w:val="24"/>
      <w:lang w:val="en-US" w:eastAsia="zh-CN" w:bidi="ar-SA"/>
    </w:rPr>
  </w:style>
  <w:style w:type="paragraph" w:styleId="1021">
    <w:name w:val="Normal_19_2_0"/>
    <w:basedOn w:val="962"/>
    <w:next w:val="1021"/>
    <w:link w:val="767"/>
    <w:qFormat/>
    <w:rPr>
      <w:rFonts w:ascii="Times New Roman" w:hAnsi="Times New Roman"/>
      <w:szCs w:val="21"/>
    </w:rPr>
  </w:style>
  <w:style w:type="paragraph" w:styleId="1022">
    <w:name w:val="普通(网站)111"/>
    <w:basedOn w:val="767"/>
    <w:next w:val="1022"/>
    <w:link w:val="767"/>
    <w:uiPriority w:val="99"/>
    <w:qFormat/>
    <w:pPr>
      <w:jc w:val="left"/>
      <w:spacing w:before="100" w:beforeAutospacing="1" w:after="100" w:afterAutospacing="1"/>
      <w:widowControl/>
    </w:pPr>
    <w:rPr>
      <w:rFonts w:ascii="宋体" w:hAnsi="宋体" w:cs="宋体"/>
      <w:sz w:val="24"/>
      <w:szCs w:val="24"/>
    </w:rPr>
  </w:style>
  <w:style w:type="paragraph" w:styleId="1023">
    <w:name w:val="题注1"/>
    <w:basedOn w:val="767"/>
    <w:next w:val="767"/>
    <w:link w:val="767"/>
    <w:uiPriority w:val="35"/>
    <w:qFormat/>
    <w:pPr>
      <w:spacing w:line="276" w:lineRule="auto"/>
    </w:pPr>
    <w:rPr>
      <w:b/>
      <w:bCs/>
      <w:color w:val="5b9bd5"/>
      <w:sz w:val="18"/>
      <w:szCs w:val="18"/>
    </w:rPr>
  </w:style>
  <w:style w:type="paragraph" w:styleId="1024">
    <w:name w:val="正文文本缩进 2_0"/>
    <w:basedOn w:val="878"/>
    <w:next w:val="1024"/>
    <w:link w:val="767"/>
    <w:qFormat/>
    <w:pPr>
      <w:ind w:firstLine="720"/>
      <w:jc w:val="left"/>
      <w:spacing w:line="540" w:lineRule="exact"/>
    </w:pPr>
    <w:rPr>
      <w:rFonts w:ascii="仿宋_GB2312" w:hAnsi="仿宋_GB2312" w:cs="宋体"/>
      <w:sz w:val="32"/>
      <w:szCs w:val="32"/>
    </w:rPr>
  </w:style>
  <w:style w:type="paragraph" w:styleId="1025">
    <w:name w:val="标题 81"/>
    <w:basedOn w:val="767"/>
    <w:next w:val="767"/>
    <w:link w:val="782"/>
    <w:qFormat/>
    <w:pPr>
      <w:keepLines/>
      <w:keepNext/>
      <w:spacing w:before="320" w:after="200"/>
      <w:outlineLvl w:val="7"/>
    </w:pPr>
    <w:rPr>
      <w:rFonts w:ascii="Arial" w:hAnsi="Arial" w:eastAsia="Arial" w:cs="Arial"/>
      <w:i/>
      <w:iCs/>
      <w:sz w:val="22"/>
    </w:rPr>
  </w:style>
  <w:style w:type="paragraph" w:styleId="1026">
    <w:name w:val="正文_9_1_0"/>
    <w:next w:val="1026"/>
    <w:link w:val="767"/>
    <w:qFormat/>
    <w:pPr>
      <w:jc w:val="both"/>
      <w:widowControl w:val="off"/>
    </w:pPr>
    <w:rPr>
      <w:rFonts w:ascii="Times New Roman" w:hAnsi="Times New Roman" w:eastAsia="宋体" w:cs="Times New Roman"/>
      <w:sz w:val="21"/>
      <w:szCs w:val="24"/>
      <w:lang w:val="en-US" w:eastAsia="zh-CN" w:bidi="ar-SA"/>
    </w:rPr>
  </w:style>
  <w:style w:type="paragraph" w:styleId="1027">
    <w:name w:val="正文_17"/>
    <w:next w:val="941"/>
    <w:link w:val="767"/>
    <w:qFormat/>
    <w:pPr>
      <w:jc w:val="both"/>
      <w:widowControl w:val="off"/>
    </w:pPr>
    <w:rPr>
      <w:rFonts w:ascii="Times New Roman" w:hAnsi="Times New Roman" w:eastAsia="宋体" w:cs="Times New Roman"/>
      <w:sz w:val="21"/>
      <w:szCs w:val="22"/>
      <w:lang w:val="en-US" w:eastAsia="zh-CN" w:bidi="ar-SA"/>
    </w:rPr>
  </w:style>
  <w:style w:type="paragraph" w:styleId="1028">
    <w:name w:val="索引 41"/>
    <w:basedOn w:val="767"/>
    <w:next w:val="767"/>
    <w:link w:val="767"/>
    <w:semiHidden/>
    <w:qFormat/>
    <w:pPr>
      <w:ind w:left="1260"/>
    </w:pPr>
    <w:rPr>
      <w:rFonts w:eastAsia="Calibri" w:cs="宋体"/>
      <w:sz w:val="20"/>
      <w:szCs w:val="21"/>
      <w:lang w:val="zh-CN"/>
    </w:rPr>
  </w:style>
  <w:style w:type="paragraph" w:styleId="1029">
    <w:name w:val="样式1"/>
    <w:basedOn w:val="767"/>
    <w:next w:val="1029"/>
    <w:link w:val="767"/>
    <w:qFormat/>
    <w:pPr>
      <w:numPr>
        <w:ilvl w:val="0"/>
        <w:numId w:val="2"/>
      </w:numPr>
      <w:tabs>
        <w:tab w:val="left" w:pos="709" w:leader="none"/>
      </w:tabs>
    </w:pPr>
    <w:rPr>
      <w:rFonts w:ascii="宋体" w:hAnsi="宋体"/>
      <w:szCs w:val="21"/>
    </w:rPr>
  </w:style>
  <w:style w:type="paragraph" w:styleId="1030">
    <w:name w:val="正文首行缩进1"/>
    <w:basedOn w:val="990"/>
    <w:next w:val="1030"/>
    <w:link w:val="767"/>
    <w:qFormat/>
    <w:pPr>
      <w:ind w:firstLine="100"/>
      <w:spacing w:after="120" w:line="240" w:lineRule="auto"/>
    </w:pPr>
    <w:rPr>
      <w:rFonts w:ascii="Times New Roman" w:hAnsi="Times New Roman" w:eastAsia="宋体"/>
      <w:sz w:val="21"/>
    </w:rPr>
  </w:style>
  <w:style w:type="paragraph" w:styleId="1031">
    <w:name w:val="table_1stline"/>
    <w:basedOn w:val="767"/>
    <w:next w:val="1031"/>
    <w:link w:val="767"/>
    <w:qFormat/>
    <w:pPr>
      <w:jc w:val="left"/>
      <w:spacing w:before="120"/>
      <w:widowControl/>
    </w:pPr>
    <w:rPr>
      <w:rFonts w:ascii="Times New Roman" w:hAnsi="Times New Roman"/>
      <w:bCs/>
      <w:sz w:val="20"/>
      <w:szCs w:val="20"/>
      <w:lang w:val="de-DE" w:eastAsia="de-DE"/>
    </w:rPr>
  </w:style>
  <w:style w:type="paragraph" w:styleId="1032">
    <w:name w:val="Normal_21"/>
    <w:basedOn w:val="1046"/>
    <w:next w:val="1046"/>
    <w:link w:val="767"/>
    <w:qFormat/>
    <w:pPr>
      <w:jc w:val="both"/>
      <w:widowControl w:val="off"/>
    </w:pPr>
    <w:rPr>
      <w:rFonts w:ascii="Times New Roman" w:hAnsi="Times New Roman" w:eastAsia="宋体" w:cs="Times New Roman"/>
      <w:sz w:val="21"/>
      <w:szCs w:val="24"/>
      <w:lang w:val="en-US" w:eastAsia="zh-CN" w:bidi="ar-SA"/>
    </w:rPr>
  </w:style>
  <w:style w:type="paragraph" w:styleId="1033">
    <w:name w:val="页脚11"/>
    <w:basedOn w:val="767"/>
    <w:next w:val="1033"/>
    <w:link w:val="779"/>
    <w:uiPriority w:val="99"/>
    <w:qFormat/>
    <w:pPr>
      <w:jc w:val="left"/>
      <w:tabs>
        <w:tab w:val="center" w:pos="4153" w:leader="none"/>
        <w:tab w:val="right" w:pos="8306" w:leader="none"/>
      </w:tabs>
    </w:pPr>
    <w:rPr>
      <w:sz w:val="18"/>
      <w:szCs w:val="18"/>
    </w:rPr>
  </w:style>
  <w:style w:type="paragraph" w:styleId="1034">
    <w:name w:val="正文_3"/>
    <w:next w:val="1069"/>
    <w:link w:val="767"/>
    <w:qFormat/>
    <w:pPr>
      <w:jc w:val="both"/>
      <w:widowControl w:val="off"/>
    </w:pPr>
    <w:rPr>
      <w:rFonts w:ascii="Calibri" w:hAnsi="Calibri" w:eastAsia="宋体" w:cs="Times New Roman"/>
      <w:sz w:val="21"/>
      <w:szCs w:val="22"/>
      <w:lang w:val="en-US" w:eastAsia="zh-CN" w:bidi="ar-SA"/>
    </w:rPr>
  </w:style>
  <w:style w:type="paragraph" w:styleId="1035">
    <w:name w:val="标题 51"/>
    <w:basedOn w:val="767"/>
    <w:next w:val="767"/>
    <w:link w:val="824"/>
    <w:qFormat/>
    <w:pPr>
      <w:keepLines/>
      <w:keepNext/>
      <w:spacing w:before="320" w:after="200"/>
      <w:outlineLvl w:val="4"/>
    </w:pPr>
    <w:rPr>
      <w:rFonts w:ascii="Arial" w:hAnsi="Arial" w:eastAsia="Arial" w:cs="Arial"/>
      <w:b/>
      <w:bCs/>
      <w:sz w:val="24"/>
      <w:szCs w:val="24"/>
    </w:rPr>
  </w:style>
  <w:style w:type="paragraph" w:styleId="1036">
    <w:name w:val="Char Char Char Char Char Char Char Char Char Char"/>
    <w:basedOn w:val="767"/>
    <w:next w:val="1036"/>
    <w:link w:val="767"/>
    <w:qFormat/>
    <w:pPr>
      <w:spacing w:line="360" w:lineRule="auto"/>
    </w:pPr>
    <w:rPr>
      <w:rFonts w:ascii="Times New Roman" w:hAnsi="Times New Roman"/>
      <w:sz w:val="24"/>
      <w:szCs w:val="20"/>
    </w:rPr>
  </w:style>
  <w:style w:type="paragraph" w:styleId="1037">
    <w:name w:val="Normal_12_0"/>
    <w:next w:val="1037"/>
    <w:link w:val="767"/>
    <w:qFormat/>
    <w:pPr>
      <w:jc w:val="both"/>
      <w:widowControl w:val="off"/>
    </w:pPr>
    <w:rPr>
      <w:rFonts w:ascii="Calibri" w:hAnsi="Calibri" w:eastAsia="宋体" w:cs="Times New Roman"/>
      <w:sz w:val="21"/>
      <w:szCs w:val="22"/>
      <w:lang w:val="en-US" w:eastAsia="zh-CN" w:bidi="ar-SA"/>
    </w:rPr>
  </w:style>
  <w:style w:type="paragraph" w:styleId="1038">
    <w:name w:val="批注文字1"/>
    <w:basedOn w:val="767"/>
    <w:next w:val="1038"/>
    <w:link w:val="828"/>
    <w:semiHidden/>
    <w:qFormat/>
    <w:pPr>
      <w:jc w:val="left"/>
    </w:pPr>
    <w:rPr>
      <w:rFonts w:ascii="Times New Roman" w:hAnsi="Times New Roman"/>
      <w:szCs w:val="21"/>
    </w:rPr>
  </w:style>
  <w:style w:type="paragraph" w:styleId="1039">
    <w:name w:val="Char Char Char Char1"/>
    <w:basedOn w:val="977"/>
    <w:next w:val="1039"/>
    <w:link w:val="767"/>
    <w:qFormat/>
    <w:pPr>
      <w:spacing w:line="360" w:lineRule="auto"/>
    </w:pPr>
    <w:rPr>
      <w:rFonts w:ascii="Tahoma" w:hAnsi="Tahoma"/>
      <w:sz w:val="24"/>
      <w:szCs w:val="24"/>
    </w:rPr>
  </w:style>
  <w:style w:type="paragraph" w:styleId="1040">
    <w:name w:val="普通(网站)1"/>
    <w:basedOn w:val="767"/>
    <w:next w:val="1040"/>
    <w:link w:val="767"/>
    <w:qFormat/>
    <w:rPr>
      <w:sz w:val="24"/>
    </w:rPr>
  </w:style>
  <w:style w:type="paragraph" w:styleId="1041">
    <w:name w:val="Normal_17_0"/>
    <w:next w:val="1041"/>
    <w:link w:val="767"/>
    <w:qFormat/>
    <w:rPr>
      <w:rFonts w:ascii="黑体" w:hAnsi="黑体" w:eastAsia="黑体" w:cs="黑体"/>
      <w:b/>
      <w:sz w:val="32"/>
      <w:szCs w:val="24"/>
      <w:lang w:val="en-US" w:eastAsia="zh-CN" w:bidi="ar-SA"/>
    </w:rPr>
  </w:style>
  <w:style w:type="paragraph" w:styleId="1042">
    <w:name w:val="左对齐正文"/>
    <w:next w:val="1042"/>
    <w:link w:val="767"/>
    <w:uiPriority w:val="99"/>
    <w:qFormat/>
    <w:rPr>
      <w:rFonts w:ascii="Calibri" w:hAnsi="Calibri" w:eastAsia="仿宋_GB2312" w:cs="Calibri"/>
      <w:sz w:val="32"/>
      <w:szCs w:val="32"/>
      <w:lang w:val="en-US" w:eastAsia="zh-CN" w:bidi="ar-SA"/>
    </w:rPr>
  </w:style>
  <w:style w:type="paragraph" w:styleId="1043">
    <w:name w:val="列表 21"/>
    <w:basedOn w:val="767"/>
    <w:next w:val="1043"/>
    <w:link w:val="767"/>
    <w:qFormat/>
    <w:pPr>
      <w:ind w:left="100" w:hanging="200"/>
    </w:pPr>
    <w:rPr>
      <w:rFonts w:ascii="Times New Roman" w:hAnsi="Times New Roman"/>
      <w:szCs w:val="21"/>
    </w:rPr>
  </w:style>
  <w:style w:type="paragraph" w:styleId="1044">
    <w:name w:val="Body Text(ch)"/>
    <w:basedOn w:val="767"/>
    <w:next w:val="1044"/>
    <w:link w:val="767"/>
    <w:qFormat/>
    <w:pPr>
      <w:spacing w:after="120"/>
    </w:pPr>
    <w:rPr>
      <w:rFonts w:ascii="宋体" w:hAnsi="Arial"/>
      <w:bCs/>
      <w:iCs/>
      <w:szCs w:val="24"/>
    </w:rPr>
  </w:style>
  <w:style w:type="paragraph" w:styleId="1045">
    <w:name w:val="*正文_0_0"/>
    <w:basedOn w:val="1034"/>
    <w:next w:val="1045"/>
    <w:link w:val="767"/>
    <w:qFormat/>
    <w:pPr>
      <w:ind w:firstLine="200"/>
      <w:jc w:val="left"/>
      <w:spacing w:line="360" w:lineRule="auto"/>
      <w:widowControl/>
    </w:pPr>
    <w:rPr>
      <w:rFonts w:ascii="宋体" w:hAnsi="宋体" w:eastAsia="Arial" w:cs="Arial"/>
      <w:color w:val="000000"/>
      <w:sz w:val="24"/>
      <w:szCs w:val="24"/>
    </w:rPr>
  </w:style>
  <w:style w:type="paragraph" w:styleId="1046">
    <w:name w:val="正文_16"/>
    <w:next w:val="1046"/>
    <w:link w:val="767"/>
    <w:qFormat/>
    <w:pPr>
      <w:jc w:val="both"/>
      <w:widowControl w:val="off"/>
    </w:pPr>
    <w:rPr>
      <w:rFonts w:ascii="Calibri" w:hAnsi="Calibri" w:eastAsia="宋体" w:cs="Times New Roman"/>
      <w:sz w:val="21"/>
      <w:szCs w:val="22"/>
      <w:lang w:val="en-US" w:eastAsia="zh-CN" w:bidi="ar-SA"/>
    </w:rPr>
  </w:style>
  <w:style w:type="paragraph" w:styleId="1047">
    <w:name w:val="标题 61"/>
    <w:basedOn w:val="767"/>
    <w:next w:val="767"/>
    <w:link w:val="807"/>
    <w:qFormat/>
    <w:pPr>
      <w:keepLines/>
      <w:keepNext/>
      <w:spacing w:before="320" w:after="200"/>
      <w:outlineLvl w:val="5"/>
    </w:pPr>
    <w:rPr>
      <w:rFonts w:ascii="Arial" w:hAnsi="Arial" w:eastAsia="Arial" w:cs="Arial"/>
      <w:b/>
      <w:bCs/>
      <w:sz w:val="22"/>
    </w:rPr>
  </w:style>
  <w:style w:type="paragraph" w:styleId="1048">
    <w:name w:val="正文_13_0_0"/>
    <w:next w:val="1048"/>
    <w:link w:val="767"/>
    <w:qFormat/>
    <w:pPr>
      <w:jc w:val="both"/>
      <w:widowControl w:val="off"/>
    </w:pPr>
    <w:rPr>
      <w:rFonts w:ascii="Times New Roman" w:hAnsi="Times New Roman" w:eastAsia="宋体" w:cs="Times New Roman"/>
      <w:sz w:val="21"/>
      <w:szCs w:val="24"/>
      <w:lang w:val="en-US" w:eastAsia="zh-CN" w:bidi="ar-SA"/>
    </w:rPr>
  </w:style>
  <w:style w:type="paragraph" w:styleId="1049">
    <w:name w:val="Normal_1_2"/>
    <w:next w:val="1049"/>
    <w:link w:val="767"/>
    <w:qFormat/>
    <w:rPr>
      <w:rFonts w:ascii="Times New Roman" w:hAnsi="Times New Roman" w:eastAsia="Times New Roman" w:cs="Times New Roman"/>
      <w:sz w:val="24"/>
      <w:szCs w:val="24"/>
      <w:lang w:val="en-US" w:eastAsia="zh-CN" w:bidi="ar-SA"/>
    </w:rPr>
  </w:style>
  <w:style w:type="paragraph" w:styleId="1050">
    <w:name w:val="正文_6_0"/>
    <w:next w:val="1050"/>
    <w:link w:val="767"/>
    <w:qFormat/>
    <w:pPr>
      <w:jc w:val="both"/>
      <w:widowControl w:val="off"/>
    </w:pPr>
    <w:rPr>
      <w:rFonts w:ascii="Calibri" w:hAnsi="Calibri" w:eastAsia="宋体" w:cs="Times New Roman"/>
      <w:sz w:val="21"/>
      <w:szCs w:val="22"/>
      <w:lang w:val="en-US" w:eastAsia="zh-CN" w:bidi="ar-SA"/>
    </w:rPr>
  </w:style>
  <w:style w:type="paragraph" w:styleId="1051">
    <w:name w:val="正文_15_0"/>
    <w:next w:val="1051"/>
    <w:link w:val="767"/>
    <w:qFormat/>
    <w:pPr>
      <w:jc w:val="both"/>
      <w:widowControl w:val="off"/>
    </w:pPr>
    <w:rPr>
      <w:rFonts w:ascii="Calibri" w:hAnsi="Calibri" w:eastAsia="宋体" w:cs="Times New Roman"/>
      <w:sz w:val="21"/>
      <w:szCs w:val="22"/>
      <w:lang w:val="en-US" w:eastAsia="zh-CN" w:bidi="ar-SA"/>
    </w:rPr>
  </w:style>
  <w:style w:type="paragraph" w:styleId="1052">
    <w:name w:val="正文文本缩进 31"/>
    <w:basedOn w:val="767"/>
    <w:next w:val="1052"/>
    <w:link w:val="791"/>
    <w:qFormat/>
    <w:pPr>
      <w:ind w:left="645" w:firstLine="645"/>
    </w:pPr>
    <w:rPr>
      <w:rFonts w:ascii="Arial" w:hAnsi="Arial" w:eastAsia="仿宋_GB2312" w:cs="Arial"/>
      <w:color w:val="ffff00"/>
      <w:sz w:val="32"/>
      <w:szCs w:val="32"/>
    </w:rPr>
  </w:style>
  <w:style w:type="paragraph" w:styleId="1053">
    <w:name w:val="xl25"/>
    <w:basedOn w:val="767"/>
    <w:next w:val="1053"/>
    <w:link w:val="76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4">
    <w:name w:val="普通 (Web)"/>
    <w:basedOn w:val="767"/>
    <w:next w:val="1054"/>
    <w:link w:val="767"/>
    <w:qFormat/>
    <w:pPr>
      <w:jc w:val="left"/>
      <w:spacing w:before="100" w:beforeAutospacing="1" w:after="100" w:afterAutospacing="1"/>
      <w:widowControl/>
    </w:pPr>
    <w:rPr>
      <w:rFonts w:ascii="宋体" w:hAnsi="宋体"/>
      <w:sz w:val="24"/>
      <w:szCs w:val="24"/>
    </w:rPr>
  </w:style>
  <w:style w:type="paragraph" w:styleId="1055">
    <w:name w:val="List Paragraph"/>
    <w:basedOn w:val="767"/>
    <w:next w:val="1055"/>
    <w:link w:val="767"/>
    <w:uiPriority w:val="34"/>
    <w:qFormat/>
    <w:pPr>
      <w:contextualSpacing/>
      <w:ind w:left="720"/>
    </w:pPr>
  </w:style>
  <w:style w:type="paragraph" w:styleId="1056">
    <w:name w:val="Normal_19_1_0_0"/>
    <w:next w:val="1097"/>
    <w:link w:val="767"/>
    <w:qFormat/>
    <w:pPr>
      <w:jc w:val="both"/>
      <w:widowControl w:val="off"/>
    </w:pPr>
    <w:rPr>
      <w:rFonts w:ascii="Calibri" w:hAnsi="Calibri" w:eastAsia="宋体" w:cs="Times New Roman"/>
      <w:sz w:val="21"/>
      <w:szCs w:val="24"/>
      <w:lang w:val="en-US" w:eastAsia="zh-CN" w:bidi="ar-SA"/>
    </w:rPr>
  </w:style>
  <w:style w:type="paragraph" w:styleId="1057">
    <w:name w:val="Char1"/>
    <w:basedOn w:val="977"/>
    <w:next w:val="1057"/>
    <w:link w:val="767"/>
    <w:qFormat/>
    <w:rPr>
      <w:rFonts w:ascii="Tahoma" w:hAnsi="Tahoma"/>
      <w:sz w:val="24"/>
      <w:szCs w:val="24"/>
    </w:rPr>
  </w:style>
  <w:style w:type="paragraph" w:styleId="1058">
    <w:name w:val="正文_7_1"/>
    <w:next w:val="1058"/>
    <w:link w:val="767"/>
    <w:qFormat/>
    <w:pPr>
      <w:jc w:val="both"/>
      <w:widowControl w:val="off"/>
    </w:pPr>
    <w:rPr>
      <w:rFonts w:ascii="Calibri" w:hAnsi="Calibri" w:eastAsia="宋体" w:cs="Times New Roman"/>
      <w:lang w:val="en-US" w:eastAsia="zh-CN" w:bidi="ar-SA"/>
    </w:rPr>
  </w:style>
  <w:style w:type="paragraph" w:styleId="1059">
    <w:name w:val="首行缩进"/>
    <w:basedOn w:val="767"/>
    <w:next w:val="1059"/>
    <w:link w:val="767"/>
    <w:qFormat/>
    <w:pPr>
      <w:ind w:firstLine="480"/>
    </w:pPr>
    <w:rPr>
      <w:rFonts w:ascii="Times New Roman" w:hAnsi="Times New Roman"/>
      <w:szCs w:val="21"/>
      <w:lang w:val="zh-CN"/>
    </w:rPr>
  </w:style>
  <w:style w:type="paragraph" w:styleId="1060">
    <w:name w:val="Char Char Char Char"/>
    <w:basedOn w:val="977"/>
    <w:next w:val="1060"/>
    <w:link w:val="767"/>
    <w:qFormat/>
    <w:pPr>
      <w:spacing w:line="360" w:lineRule="auto"/>
    </w:pPr>
    <w:rPr>
      <w:rFonts w:ascii="Tahoma" w:hAnsi="Tahoma"/>
      <w:sz w:val="24"/>
      <w:szCs w:val="24"/>
    </w:rPr>
  </w:style>
  <w:style w:type="paragraph" w:styleId="1061">
    <w:name w:val="正文文本_0"/>
    <w:basedOn w:val="878"/>
    <w:next w:val="1008"/>
    <w:link w:val="767"/>
    <w:qFormat/>
    <w:pPr>
      <w:spacing w:line="60" w:lineRule="auto"/>
    </w:pPr>
    <w:rPr>
      <w:rFonts w:ascii="仿宋_GB2312" w:eastAsia="仿宋_GB2312"/>
      <w:sz w:val="32"/>
    </w:rPr>
  </w:style>
  <w:style w:type="paragraph" w:styleId="1062">
    <w:name w:val="正文_10_0"/>
    <w:next w:val="1062"/>
    <w:link w:val="767"/>
    <w:qFormat/>
    <w:pPr>
      <w:jc w:val="both"/>
      <w:widowControl w:val="off"/>
    </w:pPr>
    <w:rPr>
      <w:rFonts w:ascii="Times New Roman" w:hAnsi="Times New Roman" w:eastAsia="宋体" w:cs="Times New Roman"/>
      <w:sz w:val="21"/>
      <w:szCs w:val="24"/>
      <w:lang w:val="en-US" w:eastAsia="zh-CN" w:bidi="ar-SA"/>
    </w:rPr>
  </w:style>
  <w:style w:type="paragraph" w:styleId="1063">
    <w:name w:val="正文首行缩进3"/>
    <w:basedOn w:val="1081"/>
    <w:next w:val="1063"/>
    <w:link w:val="767"/>
    <w:uiPriority w:val="99"/>
    <w:unhideWhenUsed/>
    <w:qFormat/>
    <w:pPr>
      <w:ind w:firstLine="420"/>
      <w:spacing w:after="120"/>
    </w:pPr>
    <w:rPr>
      <w:sz w:val="20"/>
    </w:rPr>
  </w:style>
  <w:style w:type="paragraph" w:styleId="1064">
    <w:name w:val="xl53_0"/>
    <w:next w:val="1034"/>
    <w:link w:val="767"/>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065">
    <w:name w:val="正文_18"/>
    <w:next w:val="1016"/>
    <w:link w:val="767"/>
    <w:qFormat/>
    <w:pPr>
      <w:jc w:val="both"/>
      <w:widowControl w:val="off"/>
    </w:pPr>
    <w:rPr>
      <w:rFonts w:ascii="Calibri" w:hAnsi="Calibri" w:eastAsia="宋体" w:cs="Times New Roman"/>
      <w:sz w:val="21"/>
      <w:szCs w:val="22"/>
      <w:lang w:val="en-US" w:eastAsia="zh-CN" w:bidi="ar-SA"/>
    </w:rPr>
  </w:style>
  <w:style w:type="paragraph" w:styleId="1066">
    <w:name w:val="Normal_0"/>
    <w:next w:val="1066"/>
    <w:link w:val="767"/>
    <w:qFormat/>
    <w:rPr>
      <w:rFonts w:ascii="黑体" w:hAnsi="黑体" w:eastAsia="黑体" w:cs="Times New Roman"/>
      <w:b/>
      <w:sz w:val="32"/>
      <w:szCs w:val="24"/>
      <w:lang w:val="en-US" w:eastAsia="zh-CN" w:bidi="ar-SA"/>
    </w:rPr>
  </w:style>
  <w:style w:type="paragraph" w:styleId="1067">
    <w:name w:val="正文_12_0_0"/>
    <w:next w:val="1067"/>
    <w:link w:val="767"/>
    <w:qFormat/>
    <w:pPr>
      <w:jc w:val="both"/>
      <w:widowControl w:val="off"/>
    </w:pPr>
    <w:rPr>
      <w:rFonts w:ascii="Times New Roman" w:hAnsi="Times New Roman" w:eastAsia="宋体" w:cs="Times New Roman"/>
      <w:sz w:val="21"/>
      <w:szCs w:val="24"/>
      <w:lang w:val="en-US" w:eastAsia="zh-CN" w:bidi="ar-SA"/>
    </w:rPr>
  </w:style>
  <w:style w:type="paragraph" w:styleId="1068">
    <w:name w:val="脚注文本11"/>
    <w:basedOn w:val="767"/>
    <w:next w:val="1068"/>
    <w:link w:val="836"/>
    <w:uiPriority w:val="99"/>
    <w:unhideWhenUsed/>
    <w:qFormat/>
    <w:pPr>
      <w:spacing w:after="40"/>
    </w:pPr>
    <w:rPr>
      <w:sz w:val="18"/>
    </w:rPr>
  </w:style>
  <w:style w:type="paragraph" w:styleId="1069">
    <w:name w:val="正文首行缩进 2_1"/>
    <w:basedOn w:val="1016"/>
    <w:next w:val="1064"/>
    <w:link w:val="767"/>
    <w:qFormat/>
    <w:pPr>
      <w:ind w:left="200" w:firstLine="200"/>
      <w:spacing w:after="120"/>
    </w:pPr>
    <w:rPr>
      <w:rFonts w:ascii="Times New Roman"/>
      <w:szCs w:val="24"/>
    </w:rPr>
  </w:style>
  <w:style w:type="paragraph" w:styleId="1070">
    <w:name w:val="Normal_8_0_0"/>
    <w:next w:val="1070"/>
    <w:link w:val="767"/>
    <w:qFormat/>
    <w:rPr>
      <w:rFonts w:ascii="Times New Roman" w:hAnsi="Times New Roman" w:eastAsia="Times New Roman" w:cs="Times New Roman"/>
      <w:sz w:val="24"/>
      <w:szCs w:val="24"/>
      <w:lang w:val="en-US" w:eastAsia="zh-CN" w:bidi="ar-SA"/>
    </w:rPr>
  </w:style>
  <w:style w:type="paragraph" w:styleId="1071">
    <w:name w:val="Normal_19_0_1"/>
    <w:next w:val="1071"/>
    <w:link w:val="767"/>
    <w:qFormat/>
    <w:rPr>
      <w:rFonts w:ascii="Tahoma" w:hAnsi="Tahoma" w:eastAsia="微软雅黑" w:cs="Times New Roman"/>
      <w:lang w:val="en-US" w:eastAsia="zh-CN" w:bidi="ar-SA"/>
    </w:rPr>
  </w:style>
  <w:style w:type="paragraph" w:styleId="1072">
    <w:name w:val="正文_10_0_0"/>
    <w:next w:val="1072"/>
    <w:link w:val="767"/>
    <w:qFormat/>
    <w:pPr>
      <w:jc w:val="both"/>
      <w:widowControl w:val="off"/>
    </w:pPr>
    <w:rPr>
      <w:rFonts w:ascii="Times New Roman" w:hAnsi="Times New Roman" w:eastAsia="宋体" w:cs="Times New Roman"/>
      <w:sz w:val="21"/>
      <w:szCs w:val="24"/>
      <w:lang w:val="en-US" w:eastAsia="zh-CN" w:bidi="ar-SA"/>
    </w:rPr>
  </w:style>
  <w:style w:type="paragraph" w:styleId="1073">
    <w:name w:val="*正文_0"/>
    <w:basedOn w:val="905"/>
    <w:next w:val="1073"/>
    <w:link w:val="767"/>
    <w:qFormat/>
    <w:pPr>
      <w:ind w:firstLine="200"/>
      <w:spacing w:line="360" w:lineRule="auto"/>
    </w:pPr>
    <w:rPr>
      <w:rFonts w:ascii="宋体" w:hAnsi="宋体" w:eastAsia="Arial" w:cs="Arial"/>
      <w:color w:val="000000"/>
      <w:sz w:val="24"/>
    </w:rPr>
  </w:style>
  <w:style w:type="paragraph" w:styleId="1074">
    <w:name w:val="正文_14_0"/>
    <w:next w:val="1074"/>
    <w:link w:val="767"/>
    <w:qFormat/>
    <w:pPr>
      <w:jc w:val="both"/>
      <w:widowControl w:val="off"/>
    </w:pPr>
    <w:rPr>
      <w:rFonts w:ascii="Calibri" w:hAnsi="Calibri" w:eastAsia="宋体" w:cs="Times New Roman"/>
      <w:sz w:val="21"/>
      <w:szCs w:val="22"/>
      <w:lang w:val="en-US" w:eastAsia="zh-CN" w:bidi="ar-SA"/>
    </w:rPr>
  </w:style>
  <w:style w:type="paragraph" w:styleId="1075">
    <w:name w:val="正文_12_0"/>
    <w:next w:val="1075"/>
    <w:link w:val="767"/>
    <w:qFormat/>
    <w:pPr>
      <w:jc w:val="both"/>
      <w:widowControl w:val="off"/>
    </w:pPr>
    <w:rPr>
      <w:rFonts w:ascii="Calibri" w:hAnsi="Calibri" w:eastAsia="宋体" w:cs="Times New Roman"/>
      <w:sz w:val="21"/>
      <w:szCs w:val="22"/>
      <w:lang w:val="en-US" w:eastAsia="zh-CN" w:bidi="ar-SA"/>
    </w:rPr>
  </w:style>
  <w:style w:type="paragraph" w:styleId="1076">
    <w:name w:val="4"/>
    <w:basedOn w:val="767"/>
    <w:next w:val="1052"/>
    <w:link w:val="767"/>
    <w:qFormat/>
    <w:pPr>
      <w:ind w:firstLine="420"/>
      <w:spacing w:line="360" w:lineRule="auto"/>
    </w:pPr>
    <w:rPr>
      <w:rFonts w:ascii="Times New Roman" w:hAnsi="Times New Roman"/>
      <w:color w:val="ff0000"/>
      <w:sz w:val="24"/>
      <w:szCs w:val="24"/>
    </w:rPr>
  </w:style>
  <w:style w:type="paragraph" w:styleId="1077">
    <w:name w:val="页脚1"/>
    <w:basedOn w:val="767"/>
    <w:next w:val="1077"/>
    <w:link w:val="767"/>
    <w:qFormat/>
    <w:pPr>
      <w:jc w:val="left"/>
      <w:tabs>
        <w:tab w:val="center" w:pos="4153" w:leader="none"/>
        <w:tab w:val="right" w:pos="8306" w:leader="none"/>
      </w:tabs>
    </w:pPr>
    <w:rPr>
      <w:sz w:val="18"/>
      <w:szCs w:val="18"/>
    </w:rPr>
  </w:style>
  <w:style w:type="paragraph" w:styleId="1078">
    <w:name w:val="标题1"/>
    <w:basedOn w:val="767"/>
    <w:next w:val="767"/>
    <w:link w:val="767"/>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9">
    <w:name w:val="正文3"/>
    <w:next w:val="1063"/>
    <w:link w:val="767"/>
    <w:qFormat/>
    <w:rPr>
      <w:rFonts w:ascii="Times New Roman" w:hAnsi="Times New Roman" w:eastAsia="Times New Roman" w:cs="Times New Roman"/>
      <w:sz w:val="24"/>
      <w:szCs w:val="24"/>
      <w:lang w:val="en-US" w:eastAsia="zh-CN" w:bidi="ar-SA"/>
    </w:rPr>
  </w:style>
  <w:style w:type="paragraph" w:styleId="1080">
    <w:name w:val="正文1_0_0"/>
    <w:basedOn w:val="931"/>
    <w:next w:val="1080"/>
    <w:link w:val="767"/>
    <w:qFormat/>
    <w:pPr>
      <w:ind w:left="357" w:firstLine="420"/>
      <w:spacing w:line="360" w:lineRule="auto"/>
    </w:pPr>
    <w:rPr>
      <w:rFonts w:eastAsia="Times New Roman" w:cs="Arial"/>
    </w:rPr>
  </w:style>
  <w:style w:type="paragraph" w:styleId="1081">
    <w:name w:val="正文1"/>
    <w:next w:val="899"/>
    <w:link w:val="767"/>
    <w:qFormat/>
    <w:rPr>
      <w:rFonts w:ascii="Times New Roman" w:hAnsi="Times New Roman" w:eastAsia="Times New Roman" w:cs="Times New Roman"/>
      <w:sz w:val="24"/>
      <w:szCs w:val="24"/>
      <w:lang w:val="en-US" w:eastAsia="zh-CN" w:bidi="ar-SA"/>
    </w:rPr>
  </w:style>
  <w:style w:type="paragraph" w:styleId="1082">
    <w:name w:val="正文_8_0"/>
    <w:next w:val="1082"/>
    <w:link w:val="767"/>
    <w:qFormat/>
    <w:pPr>
      <w:jc w:val="both"/>
      <w:widowControl w:val="off"/>
    </w:pPr>
    <w:rPr>
      <w:rFonts w:ascii="Calibri" w:hAnsi="Calibri" w:eastAsia="宋体" w:cs="Times New Roman"/>
      <w:sz w:val="21"/>
      <w:szCs w:val="22"/>
      <w:lang w:val="en-US" w:eastAsia="zh-CN" w:bidi="ar-SA"/>
    </w:rPr>
  </w:style>
  <w:style w:type="paragraph" w:styleId="1083">
    <w:name w:val="正文文本2"/>
    <w:basedOn w:val="1032"/>
    <w:next w:val="1083"/>
    <w:link w:val="767"/>
    <w:qFormat/>
    <w:pPr>
      <w:spacing w:line="60" w:lineRule="auto"/>
    </w:pPr>
    <w:rPr>
      <w:rFonts w:ascii="仿宋_GB2312" w:eastAsia="仿宋_GB2312"/>
      <w:sz w:val="32"/>
      <w:szCs w:val="22"/>
    </w:rPr>
  </w:style>
  <w:style w:type="paragraph" w:styleId="1084">
    <w:name w:val="xl24"/>
    <w:basedOn w:val="767"/>
    <w:next w:val="1084"/>
    <w:link w:val="7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name w:val="Normal_0_1"/>
    <w:next w:val="970"/>
    <w:link w:val="767"/>
    <w:qFormat/>
    <w:rPr>
      <w:rFonts w:ascii="黑体" w:hAnsi="黑体" w:eastAsia="黑体" w:cs="黑体"/>
      <w:b/>
      <w:sz w:val="32"/>
      <w:szCs w:val="24"/>
      <w:lang w:val="en-US" w:eastAsia="zh-CN" w:bidi="ar-SA"/>
    </w:rPr>
  </w:style>
  <w:style w:type="paragraph" w:styleId="1086">
    <w:name w:val="寄信人地址1"/>
    <w:basedOn w:val="767"/>
    <w:next w:val="1086"/>
    <w:link w:val="767"/>
    <w:qFormat/>
    <w:rPr>
      <w:rFonts w:ascii="Arial" w:hAnsi="Arial"/>
    </w:rPr>
  </w:style>
  <w:style w:type="paragraph" w:styleId="1087">
    <w:name w:val="Normal_0_3"/>
    <w:next w:val="1087"/>
    <w:link w:val="767"/>
    <w:qFormat/>
    <w:rPr>
      <w:rFonts w:ascii="黑体" w:hAnsi="黑体" w:eastAsia="黑体" w:cs="黑体"/>
      <w:b/>
      <w:sz w:val="32"/>
      <w:szCs w:val="24"/>
      <w:lang w:val="en-US" w:eastAsia="zh-CN" w:bidi="ar-SA"/>
    </w:rPr>
  </w:style>
  <w:style w:type="paragraph" w:styleId="1088">
    <w:name w:val="正文_14_0_0"/>
    <w:next w:val="1088"/>
    <w:link w:val="767"/>
    <w:qFormat/>
    <w:pPr>
      <w:jc w:val="both"/>
      <w:widowControl w:val="off"/>
    </w:pPr>
    <w:rPr>
      <w:rFonts w:ascii="Times New Roman" w:hAnsi="Times New Roman" w:eastAsia="宋体" w:cs="Times New Roman"/>
      <w:sz w:val="21"/>
      <w:szCs w:val="24"/>
      <w:lang w:val="en-US" w:eastAsia="zh-CN" w:bidi="ar-SA"/>
    </w:rPr>
  </w:style>
  <w:style w:type="paragraph" w:styleId="1089">
    <w:name w:val="正文_1_0_0_0_0"/>
    <w:next w:val="1089"/>
    <w:link w:val="767"/>
    <w:qFormat/>
    <w:pPr>
      <w:jc w:val="both"/>
      <w:widowControl w:val="off"/>
    </w:pPr>
    <w:rPr>
      <w:rFonts w:ascii="Times New Roman" w:hAnsi="Times New Roman" w:eastAsia="宋体" w:cs="Times New Roman"/>
      <w:sz w:val="21"/>
      <w:lang w:val="en-US" w:eastAsia="zh-CN" w:bidi="ar-SA"/>
    </w:rPr>
  </w:style>
  <w:style w:type="paragraph" w:styleId="1090">
    <w:name w:val="Default"/>
    <w:next w:val="1090"/>
    <w:link w:val="767"/>
    <w:qFormat/>
    <w:pPr>
      <w:widowControl w:val="off"/>
    </w:pPr>
    <w:rPr>
      <w:rFonts w:ascii="宋体" w:hAnsi="Times New Roman" w:eastAsia="宋体" w:cs="宋体"/>
      <w:color w:val="000000"/>
      <w:sz w:val="24"/>
      <w:szCs w:val="24"/>
      <w:lang w:val="en-US" w:eastAsia="zh-CN" w:bidi="ar-SA"/>
    </w:rPr>
  </w:style>
  <w:style w:type="paragraph" w:styleId="1091">
    <w:name w:val="正文_7_1_0"/>
    <w:next w:val="1091"/>
    <w:link w:val="767"/>
    <w:qFormat/>
    <w:pPr>
      <w:jc w:val="both"/>
      <w:widowControl w:val="off"/>
    </w:pPr>
    <w:rPr>
      <w:rFonts w:ascii="Calibri" w:hAnsi="Calibri" w:eastAsia="宋体" w:cs="Times New Roman"/>
      <w:sz w:val="21"/>
      <w:szCs w:val="22"/>
      <w:lang w:val="en-US" w:eastAsia="zh-CN" w:bidi="ar-SA"/>
    </w:rPr>
  </w:style>
  <w:style w:type="paragraph" w:styleId="1092">
    <w:name w:val="Normal_19_1"/>
    <w:next w:val="888"/>
    <w:link w:val="767"/>
    <w:qFormat/>
    <w:pPr>
      <w:jc w:val="both"/>
      <w:widowControl w:val="off"/>
    </w:pPr>
    <w:rPr>
      <w:rFonts w:ascii="Calibri" w:hAnsi="Calibri" w:eastAsia="宋体" w:cs="Times New Roman"/>
      <w:szCs w:val="24"/>
      <w:lang w:val="en-US" w:eastAsia="zh-CN" w:bidi="ar-SA"/>
    </w:rPr>
  </w:style>
  <w:style w:type="paragraph" w:styleId="1093">
    <w:name w:val="Normal_6_0"/>
    <w:next w:val="1093"/>
    <w:link w:val="767"/>
    <w:qFormat/>
    <w:rPr>
      <w:rFonts w:ascii="黑体" w:hAnsi="黑体" w:eastAsia="黑体" w:cs="黑体"/>
      <w:b/>
      <w:sz w:val="32"/>
      <w:szCs w:val="24"/>
      <w:lang w:val="en-US" w:eastAsia="zh-CN" w:bidi="ar-SA"/>
    </w:rPr>
  </w:style>
  <w:style w:type="paragraph" w:styleId="1094">
    <w:name w:val="p17_0"/>
    <w:basedOn w:val="931"/>
    <w:next w:val="1094"/>
    <w:link w:val="767"/>
    <w:qFormat/>
    <w:pPr>
      <w:jc w:val="left"/>
      <w:spacing w:before="100" w:beforeAutospacing="1" w:after="100" w:afterAutospacing="1"/>
      <w:widowControl/>
    </w:pPr>
    <w:rPr>
      <w:rFonts w:ascii="宋体" w:hAnsi="宋体" w:eastAsia="Times New Roman" w:cs="宋体"/>
      <w:sz w:val="24"/>
      <w:szCs w:val="24"/>
    </w:rPr>
  </w:style>
  <w:style w:type="paragraph" w:styleId="1095">
    <w:name w:val="正文_0_2_0"/>
    <w:next w:val="1095"/>
    <w:link w:val="767"/>
    <w:qFormat/>
    <w:pPr>
      <w:jc w:val="both"/>
      <w:widowControl w:val="off"/>
    </w:pPr>
    <w:rPr>
      <w:rFonts w:ascii="Times New Roman" w:hAnsi="Times New Roman" w:eastAsia="宋体" w:cs="Times New Roman"/>
      <w:szCs w:val="24"/>
      <w:lang w:val="en-US" w:eastAsia="zh-CN" w:bidi="ar-SA"/>
    </w:rPr>
  </w:style>
  <w:style w:type="paragraph" w:styleId="1096">
    <w:name w:val="Normal_1_1"/>
    <w:next w:val="1096"/>
    <w:link w:val="767"/>
    <w:qFormat/>
    <w:rPr>
      <w:rFonts w:ascii="黑体" w:hAnsi="黑体" w:eastAsia="黑体" w:cs="黑体"/>
      <w:b/>
      <w:sz w:val="32"/>
      <w:szCs w:val="24"/>
      <w:lang w:val="en-US" w:eastAsia="zh-CN" w:bidi="ar-SA"/>
    </w:rPr>
  </w:style>
  <w:style w:type="paragraph" w:styleId="1097">
    <w:name w:val="正文_16_0_1"/>
    <w:next w:val="1097"/>
    <w:link w:val="767"/>
    <w:qFormat/>
    <w:pPr>
      <w:jc w:val="both"/>
      <w:widowControl w:val="off"/>
    </w:pPr>
    <w:rPr>
      <w:rFonts w:ascii="Times New Roman" w:hAnsi="Times New Roman" w:eastAsia="宋体" w:cs="Times New Roman"/>
      <w:sz w:val="21"/>
      <w:szCs w:val="22"/>
      <w:lang w:val="en-US" w:eastAsia="zh-CN" w:bidi="ar-SA"/>
    </w:rPr>
  </w:style>
  <w:style w:type="paragraph" w:styleId="1098">
    <w:name w:val="Normal_7_0"/>
    <w:next w:val="1098"/>
    <w:link w:val="767"/>
    <w:qFormat/>
    <w:rPr>
      <w:rFonts w:ascii="黑体" w:hAnsi="黑体" w:eastAsia="黑体" w:cs="黑体"/>
      <w:b/>
      <w:sz w:val="32"/>
      <w:szCs w:val="24"/>
      <w:lang w:val="en-US" w:eastAsia="zh-CN" w:bidi="ar-SA"/>
    </w:rPr>
  </w:style>
  <w:style w:type="paragraph" w:styleId="1099">
    <w:name w:val="无间隔1_0_0"/>
    <w:basedOn w:val="1034"/>
    <w:next w:val="1099"/>
    <w:link w:val="767"/>
    <w:qFormat/>
    <w:rPr>
      <w:rFonts w:ascii="Times New Roman" w:hAnsi="Times New Roman"/>
      <w:szCs w:val="21"/>
    </w:rPr>
  </w:style>
  <w:style w:type="paragraph" w:styleId="1100">
    <w:name w:val="部分1"/>
    <w:basedOn w:val="767"/>
    <w:next w:val="1100"/>
    <w:link w:val="767"/>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paragraph" w:styleId="1101">
    <w:name w:val="table_lines"/>
    <w:basedOn w:val="767"/>
    <w:next w:val="1101"/>
    <w:link w:val="767"/>
    <w:qFormat/>
    <w:pPr>
      <w:jc w:val="left"/>
      <w:widowControl/>
    </w:pPr>
    <w:rPr>
      <w:rFonts w:ascii="Times New Roman" w:hAnsi="Times New Roman"/>
      <w:sz w:val="20"/>
      <w:szCs w:val="20"/>
      <w:lang w:val="de-DE" w:eastAsia="de-DE"/>
    </w:rPr>
  </w:style>
  <w:style w:type="paragraph" w:styleId="1102">
    <w:name w:val="*正文"/>
    <w:basedOn w:val="915"/>
    <w:next w:val="1102"/>
    <w:link w:val="767"/>
    <w:qFormat/>
    <w:pPr>
      <w:ind w:firstLine="200"/>
    </w:pPr>
    <w:rPr>
      <w:rFonts w:ascii="宋体" w:hAnsi="宋体"/>
      <w:color w:val="000000"/>
      <w:sz w:val="24"/>
      <w:szCs w:val="24"/>
    </w:rPr>
  </w:style>
  <w:style w:type="paragraph" w:styleId="1103">
    <w:name w:val="正文_7_0"/>
    <w:next w:val="1103"/>
    <w:link w:val="767"/>
    <w:qFormat/>
    <w:pPr>
      <w:jc w:val="both"/>
      <w:widowControl w:val="off"/>
    </w:pPr>
    <w:rPr>
      <w:rFonts w:ascii="Calibri" w:hAnsi="Calibri" w:eastAsia="宋体" w:cs="Times New Roman"/>
      <w:sz w:val="21"/>
      <w:szCs w:val="22"/>
      <w:lang w:val="en-US" w:eastAsia="zh-CN" w:bidi="ar-SA"/>
    </w:rPr>
  </w:style>
  <w:style w:type="paragraph" w:styleId="1104">
    <w:name w:val="Normal_19_1_0"/>
    <w:next w:val="989"/>
    <w:link w:val="767"/>
    <w:qFormat/>
    <w:pPr>
      <w:jc w:val="both"/>
      <w:widowControl w:val="off"/>
    </w:pPr>
    <w:rPr>
      <w:rFonts w:ascii="Calibri" w:hAnsi="Calibri" w:eastAsia="宋体" w:cs="Times New Roman"/>
      <w:szCs w:val="24"/>
      <w:lang w:val="en-US" w:eastAsia="zh-CN" w:bidi="ar-SA"/>
    </w:rPr>
  </w:style>
  <w:style w:type="paragraph" w:styleId="1105">
    <w:name w:val="正文_1_0_0_0"/>
    <w:next w:val="1105"/>
    <w:link w:val="767"/>
    <w:qFormat/>
    <w:pPr>
      <w:jc w:val="both"/>
      <w:widowControl w:val="off"/>
    </w:pPr>
    <w:rPr>
      <w:rFonts w:ascii="Times New Roman" w:hAnsi="Times New Roman" w:eastAsia="宋体" w:cs="Times New Roman"/>
      <w:sz w:val="21"/>
      <w:lang w:val="en-US" w:eastAsia="zh-CN" w:bidi="ar-SA"/>
    </w:rPr>
  </w:style>
  <w:style w:type="paragraph" w:styleId="1106">
    <w:name w:val="font5"/>
    <w:basedOn w:val="767"/>
    <w:next w:val="1106"/>
    <w:link w:val="767"/>
    <w:qFormat/>
    <w:pPr>
      <w:jc w:val="left"/>
      <w:spacing w:before="100" w:beforeAutospacing="1" w:after="100" w:afterAutospacing="1"/>
      <w:widowControl/>
    </w:pPr>
    <w:rPr>
      <w:rFonts w:hint="eastAsia" w:ascii="宋体" w:hAnsi="宋体"/>
      <w:sz w:val="28"/>
      <w:szCs w:val="28"/>
    </w:rPr>
  </w:style>
  <w:style w:type="paragraph" w:styleId="1107">
    <w:name w:val="正文_12_0_0_0"/>
    <w:next w:val="1107"/>
    <w:link w:val="767"/>
    <w:qFormat/>
    <w:pPr>
      <w:jc w:val="both"/>
      <w:widowControl w:val="off"/>
    </w:pPr>
    <w:rPr>
      <w:rFonts w:ascii="Times New Roman" w:hAnsi="Times New Roman" w:eastAsia="宋体" w:cs="Times New Roman"/>
      <w:sz w:val="21"/>
      <w:szCs w:val="24"/>
      <w:lang w:val="en-US" w:eastAsia="zh-CN" w:bidi="ar-SA"/>
    </w:rPr>
  </w:style>
  <w:style w:type="paragraph" w:styleId="1108">
    <w:name w:val="Normal_15_0"/>
    <w:next w:val="1108"/>
    <w:link w:val="767"/>
    <w:qFormat/>
    <w:rPr>
      <w:rFonts w:ascii="黑体" w:hAnsi="黑体" w:eastAsia="黑体" w:cs="黑体"/>
      <w:b/>
      <w:sz w:val="32"/>
      <w:szCs w:val="24"/>
      <w:lang w:val="en-US" w:eastAsia="zh-CN" w:bidi="ar-SA"/>
    </w:rPr>
  </w:style>
  <w:style w:type="table" w:styleId="1109">
    <w:name w:val="网格型"/>
    <w:next w:val="1109"/>
    <w:link w:val="767"/>
    <w:uiPriority w:val="59"/>
    <w:qFormat/>
    <w:pPr>
      <w:spacing w:after="0" w:line="240" w:lineRule="auto"/>
    </w:pPr>
    <w:tblPr/>
  </w:style>
  <w:style w:type="table" w:styleId="1110">
    <w:name w:val="List Table 6 Colorful - Accent 6"/>
    <w:basedOn w:val="1150"/>
    <w:next w:val="1110"/>
    <w:link w:val="767"/>
    <w:uiPriority w:val="99"/>
    <w:qFormat/>
    <w:tblPr/>
  </w:style>
  <w:style w:type="table" w:styleId="1111">
    <w:name w:val="Grid Table 4 - Accent 5"/>
    <w:basedOn w:val="1150"/>
    <w:next w:val="1111"/>
    <w:link w:val="767"/>
    <w:uiPriority w:val="59"/>
    <w:qFormat/>
    <w:tblPr/>
  </w:style>
  <w:style w:type="table" w:styleId="1112">
    <w:name w:val="List Table 4 - Accent 5"/>
    <w:basedOn w:val="1150"/>
    <w:next w:val="1112"/>
    <w:link w:val="767"/>
    <w:uiPriority w:val="99"/>
    <w:qFormat/>
    <w:tblPr/>
  </w:style>
  <w:style w:type="table" w:styleId="1113">
    <w:name w:val="Grid Table 6 Colorful"/>
    <w:basedOn w:val="1150"/>
    <w:next w:val="1113"/>
    <w:link w:val="767"/>
    <w:uiPriority w:val="99"/>
    <w:qFormat/>
    <w:pPr>
      <w:spacing w:after="0" w:line="240" w:lineRule="auto"/>
    </w:pPr>
    <w:tblPr/>
  </w:style>
  <w:style w:type="table" w:styleId="1114">
    <w:name w:val="List Table 2 - Accent 2"/>
    <w:basedOn w:val="1150"/>
    <w:next w:val="1114"/>
    <w:link w:val="767"/>
    <w:uiPriority w:val="99"/>
    <w:qFormat/>
    <w:tblPr/>
  </w:style>
  <w:style w:type="table" w:styleId="1115">
    <w:name w:val="List Table 3 - Accent 4"/>
    <w:basedOn w:val="1150"/>
    <w:next w:val="1115"/>
    <w:link w:val="767"/>
    <w:uiPriority w:val="99"/>
    <w:qFormat/>
    <w:tblPr/>
  </w:style>
  <w:style w:type="table" w:styleId="1116">
    <w:name w:val="网格表 5 深色1"/>
    <w:basedOn w:val="1150"/>
    <w:next w:val="1116"/>
    <w:link w:val="767"/>
    <w:uiPriority w:val="99"/>
    <w:qFormat/>
    <w:tblPr/>
  </w:style>
  <w:style w:type="table" w:styleId="1117">
    <w:name w:val="List Table 5 Dark - Accent 2"/>
    <w:basedOn w:val="1150"/>
    <w:next w:val="1117"/>
    <w:link w:val="767"/>
    <w:uiPriority w:val="99"/>
    <w:qFormat/>
    <w:tblPr/>
  </w:style>
  <w:style w:type="table" w:styleId="1118">
    <w:name w:val="Plain Table 1"/>
    <w:basedOn w:val="1150"/>
    <w:next w:val="1118"/>
    <w:link w:val="767"/>
    <w:uiPriority w:val="59"/>
    <w:qFormat/>
    <w:pPr>
      <w:spacing w:after="0" w:line="240" w:lineRule="auto"/>
    </w:pPr>
    <w:tblPr/>
  </w:style>
  <w:style w:type="table" w:styleId="1119">
    <w:name w:val="Lined - Accent 1"/>
    <w:basedOn w:val="1150"/>
    <w:next w:val="1119"/>
    <w:link w:val="767"/>
    <w:uiPriority w:val="99"/>
    <w:qFormat/>
    <w:rPr>
      <w:color w:val="404040"/>
    </w:rPr>
    <w:tblPr/>
  </w:style>
  <w:style w:type="table" w:styleId="1120">
    <w:name w:val="List Table 2 - Accent 5"/>
    <w:basedOn w:val="1150"/>
    <w:next w:val="1120"/>
    <w:link w:val="767"/>
    <w:uiPriority w:val="99"/>
    <w:qFormat/>
    <w:tblPr/>
  </w:style>
  <w:style w:type="table" w:styleId="1121">
    <w:name w:val="List Table 3 - Accent 5"/>
    <w:basedOn w:val="1150"/>
    <w:next w:val="1121"/>
    <w:link w:val="767"/>
    <w:uiPriority w:val="99"/>
    <w:qFormat/>
    <w:tblPr/>
  </w:style>
  <w:style w:type="table" w:styleId="1122">
    <w:name w:val="List Table 1 Light - Accent 3"/>
    <w:basedOn w:val="1150"/>
    <w:next w:val="1122"/>
    <w:link w:val="767"/>
    <w:uiPriority w:val="99"/>
    <w:qFormat/>
    <w:tblPr/>
  </w:style>
  <w:style w:type="table" w:styleId="1123">
    <w:name w:val="Grid Table 2 - Accent 5"/>
    <w:basedOn w:val="1150"/>
    <w:next w:val="1123"/>
    <w:link w:val="767"/>
    <w:uiPriority w:val="99"/>
    <w:qFormat/>
    <w:tblPr/>
  </w:style>
  <w:style w:type="table" w:styleId="1124">
    <w:name w:val="Bordered - Accent 4"/>
    <w:basedOn w:val="1150"/>
    <w:next w:val="1124"/>
    <w:link w:val="767"/>
    <w:uiPriority w:val="99"/>
    <w:qFormat/>
    <w:tblPr/>
  </w:style>
  <w:style w:type="table" w:styleId="1125">
    <w:name w:val="List Table 7 Colorful - Accent 4"/>
    <w:basedOn w:val="1150"/>
    <w:next w:val="1125"/>
    <w:link w:val="767"/>
    <w:uiPriority w:val="99"/>
    <w:qFormat/>
    <w:tblPr/>
  </w:style>
  <w:style w:type="table" w:styleId="1126">
    <w:name w:val="List Table 6 Colorful - Accent 2"/>
    <w:basedOn w:val="1150"/>
    <w:next w:val="1126"/>
    <w:link w:val="767"/>
    <w:uiPriority w:val="99"/>
    <w:qFormat/>
    <w:tblPr/>
  </w:style>
  <w:style w:type="table" w:styleId="1127">
    <w:name w:val="Grid Table 6 Colorful - Accent 1"/>
    <w:basedOn w:val="1150"/>
    <w:next w:val="1127"/>
    <w:link w:val="767"/>
    <w:uiPriority w:val="99"/>
    <w:qFormat/>
    <w:tblPr/>
  </w:style>
  <w:style w:type="table" w:styleId="1128">
    <w:name w:val="Grid Table 3 - Accent 5"/>
    <w:basedOn w:val="1150"/>
    <w:next w:val="1128"/>
    <w:link w:val="767"/>
    <w:uiPriority w:val="99"/>
    <w:qFormat/>
    <w:tblPr/>
  </w:style>
  <w:style w:type="table" w:styleId="1129">
    <w:name w:val="List Table 5 Dark - Accent 5"/>
    <w:basedOn w:val="1150"/>
    <w:next w:val="1129"/>
    <w:link w:val="767"/>
    <w:uiPriority w:val="99"/>
    <w:qFormat/>
    <w:tblPr/>
  </w:style>
  <w:style w:type="table" w:styleId="1130">
    <w:name w:val="网格表 41"/>
    <w:basedOn w:val="1150"/>
    <w:next w:val="1130"/>
    <w:link w:val="767"/>
    <w:uiPriority w:val="59"/>
    <w:qFormat/>
    <w:tblPr/>
  </w:style>
  <w:style w:type="table" w:styleId="1131">
    <w:name w:val="Grid Table 4 - Accent 4"/>
    <w:basedOn w:val="1150"/>
    <w:next w:val="1131"/>
    <w:link w:val="767"/>
    <w:uiPriority w:val="59"/>
    <w:qFormat/>
    <w:tblPr/>
  </w:style>
  <w:style w:type="table" w:styleId="1132">
    <w:name w:val="List Table 4 - Accent 4"/>
    <w:basedOn w:val="1150"/>
    <w:next w:val="1132"/>
    <w:link w:val="767"/>
    <w:uiPriority w:val="99"/>
    <w:qFormat/>
    <w:tblPr/>
  </w:style>
  <w:style w:type="table" w:styleId="1133">
    <w:name w:val="Grid Table 5 Dark- Accent 4"/>
    <w:basedOn w:val="1150"/>
    <w:next w:val="1133"/>
    <w:link w:val="767"/>
    <w:uiPriority w:val="99"/>
    <w:qFormat/>
    <w:tblPr/>
  </w:style>
  <w:style w:type="table" w:styleId="1134">
    <w:name w:val="Grid Table 4 - Accent 1"/>
    <w:basedOn w:val="1150"/>
    <w:next w:val="1134"/>
    <w:link w:val="767"/>
    <w:uiPriority w:val="59"/>
    <w:qFormat/>
    <w:tblPr/>
  </w:style>
  <w:style w:type="table" w:styleId="1135">
    <w:name w:val="清单表 7 彩色1"/>
    <w:basedOn w:val="1150"/>
    <w:next w:val="1135"/>
    <w:link w:val="767"/>
    <w:uiPriority w:val="99"/>
    <w:qFormat/>
    <w:tblPr/>
  </w:style>
  <w:style w:type="table" w:styleId="1136">
    <w:name w:val="Lined - Accent"/>
    <w:basedOn w:val="1150"/>
    <w:next w:val="1136"/>
    <w:link w:val="767"/>
    <w:uiPriority w:val="99"/>
    <w:qFormat/>
    <w:rPr>
      <w:color w:val="404040"/>
    </w:rPr>
    <w:tblPr/>
  </w:style>
  <w:style w:type="table" w:styleId="1137">
    <w:name w:val="Lined - Accent 4"/>
    <w:basedOn w:val="1150"/>
    <w:next w:val="1137"/>
    <w:link w:val="767"/>
    <w:uiPriority w:val="99"/>
    <w:qFormat/>
    <w:rPr>
      <w:color w:val="404040"/>
    </w:rPr>
    <w:tblPr/>
  </w:style>
  <w:style w:type="table" w:styleId="1138">
    <w:name w:val="List Table 6 Colorful - Accent 5"/>
    <w:basedOn w:val="1150"/>
    <w:next w:val="1138"/>
    <w:link w:val="767"/>
    <w:uiPriority w:val="99"/>
    <w:qFormat/>
    <w:tblPr/>
  </w:style>
  <w:style w:type="table" w:styleId="1139">
    <w:name w:val="List Table 5 Dark - Accent 3"/>
    <w:basedOn w:val="1150"/>
    <w:next w:val="1139"/>
    <w:link w:val="767"/>
    <w:uiPriority w:val="99"/>
    <w:qFormat/>
    <w:tblPr/>
  </w:style>
  <w:style w:type="table" w:styleId="1140">
    <w:name w:val="List Table 2"/>
    <w:basedOn w:val="1150"/>
    <w:next w:val="1140"/>
    <w:link w:val="767"/>
    <w:uiPriority w:val="99"/>
    <w:qFormat/>
    <w:pPr>
      <w:spacing w:after="0" w:line="240" w:lineRule="auto"/>
    </w:pPr>
    <w:tblPr/>
  </w:style>
  <w:style w:type="table" w:styleId="1141">
    <w:name w:val="Grid Table 6 Colorful - Accent 3"/>
    <w:basedOn w:val="1150"/>
    <w:next w:val="1141"/>
    <w:link w:val="767"/>
    <w:uiPriority w:val="99"/>
    <w:qFormat/>
    <w:tblPr/>
  </w:style>
  <w:style w:type="table" w:styleId="1142">
    <w:name w:val="Grid Table 7 Colorful - Accent 6"/>
    <w:basedOn w:val="1150"/>
    <w:next w:val="1142"/>
    <w:link w:val="767"/>
    <w:uiPriority w:val="99"/>
    <w:qFormat/>
    <w:tblPr/>
  </w:style>
  <w:style w:type="table" w:styleId="1143">
    <w:name w:val="Grid Table 4 - Accent 6"/>
    <w:basedOn w:val="1150"/>
    <w:next w:val="1143"/>
    <w:link w:val="767"/>
    <w:uiPriority w:val="59"/>
    <w:qFormat/>
    <w:tblPr/>
  </w:style>
  <w:style w:type="table" w:styleId="1144">
    <w:name w:val="Plain Table 4"/>
    <w:basedOn w:val="1150"/>
    <w:next w:val="1144"/>
    <w:link w:val="767"/>
    <w:uiPriority w:val="99"/>
    <w:qFormat/>
    <w:pPr>
      <w:spacing w:after="0" w:line="240" w:lineRule="auto"/>
    </w:pPr>
    <w:tblPr/>
  </w:style>
  <w:style w:type="table" w:styleId="1145">
    <w:name w:val="Grid Table 2 - Accent 3"/>
    <w:basedOn w:val="1150"/>
    <w:next w:val="1145"/>
    <w:link w:val="767"/>
    <w:uiPriority w:val="99"/>
    <w:qFormat/>
    <w:tblPr/>
  </w:style>
  <w:style w:type="table" w:styleId="1146">
    <w:name w:val="无格式表格 11"/>
    <w:basedOn w:val="1150"/>
    <w:next w:val="1146"/>
    <w:link w:val="767"/>
    <w:uiPriority w:val="59"/>
    <w:qFormat/>
    <w:tblPr/>
  </w:style>
  <w:style w:type="table" w:styleId="1147">
    <w:name w:val="Table Grid Light"/>
    <w:basedOn w:val="1150"/>
    <w:next w:val="1147"/>
    <w:link w:val="767"/>
    <w:uiPriority w:val="59"/>
    <w:qFormat/>
    <w:tblPr/>
  </w:style>
  <w:style w:type="table" w:styleId="1148">
    <w:name w:val="无格式表格 31"/>
    <w:basedOn w:val="1150"/>
    <w:next w:val="1148"/>
    <w:link w:val="767"/>
    <w:uiPriority w:val="99"/>
    <w:qFormat/>
    <w:tblPr/>
  </w:style>
  <w:style w:type="table" w:styleId="1149">
    <w:name w:val="List Table 1 Light - Accent 4"/>
    <w:basedOn w:val="1150"/>
    <w:next w:val="1149"/>
    <w:link w:val="767"/>
    <w:uiPriority w:val="99"/>
    <w:qFormat/>
    <w:tblPr/>
  </w:style>
  <w:style w:type="table" w:styleId="1150">
    <w:name w:val="普通表格1"/>
    <w:next w:val="1150"/>
    <w:link w:val="767"/>
    <w:uiPriority w:val="99"/>
    <w:unhideWhenUsed/>
    <w:qFormat/>
    <w:tblPr/>
  </w:style>
  <w:style w:type="table" w:styleId="1151">
    <w:name w:val="Bordered - Accent 3"/>
    <w:basedOn w:val="1150"/>
    <w:next w:val="1151"/>
    <w:link w:val="767"/>
    <w:uiPriority w:val="99"/>
    <w:qFormat/>
    <w:tblPr/>
  </w:style>
  <w:style w:type="table" w:styleId="1152">
    <w:name w:val="List Table 7 Colorful - Accent 1"/>
    <w:basedOn w:val="1150"/>
    <w:next w:val="1152"/>
    <w:link w:val="767"/>
    <w:uiPriority w:val="99"/>
    <w:qFormat/>
    <w:tblPr/>
  </w:style>
  <w:style w:type="table" w:styleId="1153">
    <w:name w:val="Grid Table 2 - Accent 1"/>
    <w:basedOn w:val="1150"/>
    <w:next w:val="1153"/>
    <w:link w:val="767"/>
    <w:uiPriority w:val="99"/>
    <w:qFormat/>
    <w:tblPr/>
  </w:style>
  <w:style w:type="table" w:styleId="1154">
    <w:name w:val="Bordered &amp; Lined - Accent"/>
    <w:basedOn w:val="1150"/>
    <w:next w:val="1154"/>
    <w:link w:val="767"/>
    <w:uiPriority w:val="99"/>
    <w:qFormat/>
    <w:rPr>
      <w:color w:val="404040"/>
    </w:rPr>
    <w:tblPr/>
  </w:style>
  <w:style w:type="table" w:styleId="1155">
    <w:name w:val="List Table 1 Light - Accent 5"/>
    <w:basedOn w:val="1150"/>
    <w:next w:val="1155"/>
    <w:link w:val="767"/>
    <w:uiPriority w:val="99"/>
    <w:qFormat/>
    <w:tblPr/>
  </w:style>
  <w:style w:type="table" w:styleId="1156">
    <w:name w:val="List Table 6 Colorful - Accent 3"/>
    <w:basedOn w:val="1150"/>
    <w:next w:val="1156"/>
    <w:link w:val="767"/>
    <w:uiPriority w:val="99"/>
    <w:qFormat/>
    <w:tblPr/>
  </w:style>
  <w:style w:type="table" w:styleId="1157">
    <w:name w:val="Plain Table 3"/>
    <w:basedOn w:val="1150"/>
    <w:next w:val="1157"/>
    <w:link w:val="767"/>
    <w:uiPriority w:val="99"/>
    <w:qFormat/>
    <w:pPr>
      <w:spacing w:after="0" w:line="240" w:lineRule="auto"/>
    </w:pPr>
    <w:tblPr/>
  </w:style>
  <w:style w:type="table" w:styleId="1158">
    <w:name w:val="Grid Table 3 - Accent 2"/>
    <w:basedOn w:val="1150"/>
    <w:next w:val="1158"/>
    <w:link w:val="767"/>
    <w:uiPriority w:val="99"/>
    <w:qFormat/>
    <w:tblPr/>
  </w:style>
  <w:style w:type="table" w:styleId="1159">
    <w:name w:val="List Table 3"/>
    <w:basedOn w:val="1150"/>
    <w:next w:val="1159"/>
    <w:link w:val="767"/>
    <w:uiPriority w:val="99"/>
    <w:qFormat/>
    <w:pPr>
      <w:spacing w:after="0" w:line="240" w:lineRule="auto"/>
    </w:pPr>
    <w:tblPr/>
  </w:style>
  <w:style w:type="table" w:styleId="1160">
    <w:name w:val="List Table 7 Colorful - Accent 3"/>
    <w:basedOn w:val="1150"/>
    <w:next w:val="1160"/>
    <w:link w:val="767"/>
    <w:uiPriority w:val="99"/>
    <w:qFormat/>
    <w:tblPr/>
  </w:style>
  <w:style w:type="table" w:styleId="1161">
    <w:name w:val="Bordered - Accent 2"/>
    <w:basedOn w:val="1150"/>
    <w:next w:val="1161"/>
    <w:link w:val="767"/>
    <w:uiPriority w:val="99"/>
    <w:qFormat/>
    <w:tblPr/>
  </w:style>
  <w:style w:type="table" w:styleId="1162">
    <w:name w:val="Grid Table 5 Dark- Accent 1"/>
    <w:basedOn w:val="1150"/>
    <w:next w:val="1162"/>
    <w:link w:val="767"/>
    <w:uiPriority w:val="99"/>
    <w:qFormat/>
    <w:tblPr/>
  </w:style>
  <w:style w:type="table" w:styleId="1163">
    <w:name w:val="Grid Table 6 Colorful - Accent 2"/>
    <w:basedOn w:val="1150"/>
    <w:next w:val="1163"/>
    <w:link w:val="767"/>
    <w:uiPriority w:val="99"/>
    <w:qFormat/>
    <w:tblPr/>
  </w:style>
  <w:style w:type="table" w:styleId="1164">
    <w:name w:val="List Table 2 - Accent 4"/>
    <w:basedOn w:val="1150"/>
    <w:next w:val="1164"/>
    <w:link w:val="767"/>
    <w:uiPriority w:val="99"/>
    <w:qFormat/>
    <w:tblPr/>
  </w:style>
  <w:style w:type="table" w:styleId="1165">
    <w:name w:val="Bordered"/>
    <w:basedOn w:val="1150"/>
    <w:next w:val="1165"/>
    <w:link w:val="767"/>
    <w:uiPriority w:val="99"/>
    <w:qFormat/>
    <w:tblPr/>
  </w:style>
  <w:style w:type="table" w:styleId="1166">
    <w:name w:val="List Table 4 - Accent 2"/>
    <w:basedOn w:val="1150"/>
    <w:next w:val="1166"/>
    <w:link w:val="767"/>
    <w:uiPriority w:val="99"/>
    <w:qFormat/>
    <w:tblPr/>
  </w:style>
  <w:style w:type="table" w:styleId="1167">
    <w:name w:val="Grid Table 5 Dark"/>
    <w:basedOn w:val="1150"/>
    <w:next w:val="1167"/>
    <w:link w:val="767"/>
    <w:uiPriority w:val="99"/>
    <w:qFormat/>
    <w:pPr>
      <w:spacing w:after="0" w:line="240" w:lineRule="auto"/>
    </w:pPr>
    <w:tblPr/>
  </w:style>
  <w:style w:type="table" w:styleId="1168">
    <w:name w:val="网格型1"/>
    <w:basedOn w:val="1150"/>
    <w:next w:val="1168"/>
    <w:link w:val="767"/>
    <w:qFormat/>
    <w:pPr>
      <w:jc w:val="both"/>
      <w:widowControl w:val="off"/>
    </w:pPr>
    <w:tblPr/>
  </w:style>
  <w:style w:type="table" w:styleId="1169">
    <w:name w:val="Lined - Accent 3"/>
    <w:basedOn w:val="1150"/>
    <w:next w:val="1169"/>
    <w:link w:val="767"/>
    <w:uiPriority w:val="99"/>
    <w:qFormat/>
    <w:rPr>
      <w:color w:val="404040"/>
    </w:rPr>
    <w:tblPr/>
  </w:style>
  <w:style w:type="table" w:styleId="1170">
    <w:name w:val="无格式表格 41"/>
    <w:basedOn w:val="1150"/>
    <w:next w:val="1170"/>
    <w:link w:val="767"/>
    <w:uiPriority w:val="99"/>
    <w:qFormat/>
    <w:tblPr/>
  </w:style>
  <w:style w:type="table" w:styleId="1171">
    <w:name w:val="Plain Table 2"/>
    <w:basedOn w:val="1150"/>
    <w:next w:val="1171"/>
    <w:link w:val="767"/>
    <w:uiPriority w:val="59"/>
    <w:qFormat/>
    <w:pPr>
      <w:spacing w:after="0" w:line="240" w:lineRule="auto"/>
    </w:pPr>
    <w:tblPr/>
  </w:style>
  <w:style w:type="table" w:styleId="1172">
    <w:name w:val="Grid Table 4 - Accent 2"/>
    <w:basedOn w:val="1150"/>
    <w:next w:val="1172"/>
    <w:link w:val="767"/>
    <w:uiPriority w:val="59"/>
    <w:qFormat/>
    <w:tblPr/>
  </w:style>
  <w:style w:type="table" w:styleId="1173">
    <w:name w:val="Grid Table 3 - Accent 1"/>
    <w:basedOn w:val="1150"/>
    <w:next w:val="1173"/>
    <w:link w:val="767"/>
    <w:uiPriority w:val="99"/>
    <w:qFormat/>
    <w:tblPr/>
  </w:style>
  <w:style w:type="table" w:styleId="1174">
    <w:name w:val="Grid Table 7 Colorful - Accent 3"/>
    <w:basedOn w:val="1150"/>
    <w:next w:val="1174"/>
    <w:link w:val="767"/>
    <w:uiPriority w:val="99"/>
    <w:qFormat/>
    <w:tblPr/>
  </w:style>
  <w:style w:type="table" w:styleId="1175">
    <w:name w:val="清单表 5 深色1"/>
    <w:basedOn w:val="1150"/>
    <w:next w:val="1175"/>
    <w:link w:val="767"/>
    <w:uiPriority w:val="99"/>
    <w:qFormat/>
    <w:tblPr/>
  </w:style>
  <w:style w:type="table" w:styleId="1176">
    <w:name w:val="网格表 21"/>
    <w:basedOn w:val="1150"/>
    <w:next w:val="1176"/>
    <w:link w:val="767"/>
    <w:uiPriority w:val="99"/>
    <w:qFormat/>
    <w:tblPr/>
  </w:style>
  <w:style w:type="table" w:styleId="1177">
    <w:name w:val="List Table 6 Colorful - Accent 4"/>
    <w:basedOn w:val="1150"/>
    <w:next w:val="1177"/>
    <w:link w:val="767"/>
    <w:uiPriority w:val="99"/>
    <w:qFormat/>
    <w:tblPr/>
  </w:style>
  <w:style w:type="table" w:styleId="1178">
    <w:name w:val="List Table 3 - Accent 2"/>
    <w:basedOn w:val="1150"/>
    <w:next w:val="1178"/>
    <w:link w:val="767"/>
    <w:uiPriority w:val="99"/>
    <w:qFormat/>
    <w:tblPr/>
  </w:style>
  <w:style w:type="table" w:styleId="1179">
    <w:name w:val="网格表 6 彩色1"/>
    <w:basedOn w:val="1150"/>
    <w:next w:val="1179"/>
    <w:link w:val="767"/>
    <w:uiPriority w:val="99"/>
    <w:qFormat/>
    <w:tblPr/>
  </w:style>
  <w:style w:type="table" w:styleId="1180">
    <w:name w:val="List Table 7 Colorful - Accent 6"/>
    <w:basedOn w:val="1150"/>
    <w:next w:val="1180"/>
    <w:link w:val="767"/>
    <w:uiPriority w:val="99"/>
    <w:qFormat/>
    <w:tblPr/>
  </w:style>
  <w:style w:type="table" w:styleId="1181">
    <w:name w:val="Grid Table 6 Colorful - Accent 6"/>
    <w:basedOn w:val="1150"/>
    <w:next w:val="1181"/>
    <w:link w:val="767"/>
    <w:uiPriority w:val="99"/>
    <w:qFormat/>
    <w:tblPr/>
  </w:style>
  <w:style w:type="table" w:styleId="1182">
    <w:name w:val="Grid Table 2 - Accent 2"/>
    <w:basedOn w:val="1150"/>
    <w:next w:val="1182"/>
    <w:link w:val="767"/>
    <w:uiPriority w:val="99"/>
    <w:qFormat/>
    <w:tblPr/>
  </w:style>
  <w:style w:type="table" w:styleId="1183">
    <w:name w:val="Lined - Accent 6"/>
    <w:basedOn w:val="1150"/>
    <w:next w:val="1183"/>
    <w:link w:val="767"/>
    <w:uiPriority w:val="99"/>
    <w:qFormat/>
    <w:rPr>
      <w:color w:val="404040"/>
    </w:rPr>
    <w:tblPr/>
  </w:style>
  <w:style w:type="table" w:styleId="1184">
    <w:name w:val="Grid Table 5 Dark - Accent 5"/>
    <w:basedOn w:val="1150"/>
    <w:next w:val="1184"/>
    <w:link w:val="767"/>
    <w:uiPriority w:val="99"/>
    <w:qFormat/>
    <w:tblPr/>
  </w:style>
  <w:style w:type="table" w:styleId="1185">
    <w:name w:val="List Table 5 Dark - Accent 6"/>
    <w:basedOn w:val="1150"/>
    <w:next w:val="1185"/>
    <w:link w:val="767"/>
    <w:uiPriority w:val="99"/>
    <w:qFormat/>
    <w:tblPr/>
  </w:style>
  <w:style w:type="table" w:styleId="1186">
    <w:name w:val="List Table 5 Dark - Accent 4"/>
    <w:basedOn w:val="1150"/>
    <w:next w:val="1186"/>
    <w:link w:val="767"/>
    <w:uiPriority w:val="99"/>
    <w:qFormat/>
    <w:tblPr/>
  </w:style>
  <w:style w:type="table" w:styleId="1187">
    <w:name w:val="List Table 4 - Accent 3"/>
    <w:basedOn w:val="1150"/>
    <w:next w:val="1187"/>
    <w:link w:val="767"/>
    <w:uiPriority w:val="99"/>
    <w:qFormat/>
    <w:tblPr/>
  </w:style>
  <w:style w:type="table" w:styleId="1188">
    <w:name w:val="Bordered - Accent 1"/>
    <w:basedOn w:val="1150"/>
    <w:next w:val="1188"/>
    <w:link w:val="767"/>
    <w:uiPriority w:val="99"/>
    <w:qFormat/>
    <w:tblPr/>
  </w:style>
  <w:style w:type="table" w:styleId="1189">
    <w:name w:val="Grid Table 5 Dark - Accent 3"/>
    <w:basedOn w:val="1150"/>
    <w:next w:val="1189"/>
    <w:link w:val="767"/>
    <w:uiPriority w:val="99"/>
    <w:qFormat/>
    <w:tblPr/>
  </w:style>
  <w:style w:type="table" w:styleId="1190">
    <w:name w:val="清单表 6 彩色1"/>
    <w:basedOn w:val="1150"/>
    <w:next w:val="1190"/>
    <w:link w:val="767"/>
    <w:uiPriority w:val="99"/>
    <w:qFormat/>
    <w:tblPr/>
  </w:style>
  <w:style w:type="table" w:styleId="1191">
    <w:name w:val="Grid Table 1 Light - Accent 3"/>
    <w:basedOn w:val="1150"/>
    <w:next w:val="1191"/>
    <w:link w:val="767"/>
    <w:uiPriority w:val="99"/>
    <w:qFormat/>
    <w:tblPr/>
  </w:style>
  <w:style w:type="table" w:styleId="1192">
    <w:name w:val="Grid Table 6 Colorful - Accent 5"/>
    <w:basedOn w:val="1150"/>
    <w:next w:val="1192"/>
    <w:link w:val="767"/>
    <w:uiPriority w:val="99"/>
    <w:qFormat/>
    <w:tblPr/>
  </w:style>
  <w:style w:type="table" w:styleId="1193">
    <w:name w:val="List Table 3 - Accent 3"/>
    <w:basedOn w:val="1150"/>
    <w:next w:val="1193"/>
    <w:link w:val="767"/>
    <w:uiPriority w:val="99"/>
    <w:qFormat/>
    <w:tblPr/>
  </w:style>
  <w:style w:type="table" w:styleId="1194">
    <w:name w:val="Bordered - Accent 5"/>
    <w:basedOn w:val="1150"/>
    <w:next w:val="1194"/>
    <w:link w:val="767"/>
    <w:uiPriority w:val="99"/>
    <w:qFormat/>
    <w:tblPr/>
  </w:style>
  <w:style w:type="table" w:styleId="1195">
    <w:name w:val="清单表 21"/>
    <w:basedOn w:val="1150"/>
    <w:next w:val="1195"/>
    <w:link w:val="767"/>
    <w:uiPriority w:val="99"/>
    <w:qFormat/>
    <w:tblPr/>
  </w:style>
  <w:style w:type="table" w:styleId="1196">
    <w:name w:val="无格式表格 51"/>
    <w:basedOn w:val="1150"/>
    <w:next w:val="1196"/>
    <w:link w:val="767"/>
    <w:uiPriority w:val="99"/>
    <w:qFormat/>
    <w:tblPr/>
  </w:style>
  <w:style w:type="table" w:styleId="1197">
    <w:name w:val="Grid Table 2 - Accent 6"/>
    <w:basedOn w:val="1150"/>
    <w:next w:val="1197"/>
    <w:link w:val="767"/>
    <w:uiPriority w:val="99"/>
    <w:qFormat/>
    <w:tblPr/>
  </w:style>
  <w:style w:type="table" w:styleId="1198">
    <w:name w:val="Bordered &amp; Lined - Accent 6"/>
    <w:basedOn w:val="1150"/>
    <w:next w:val="1198"/>
    <w:link w:val="767"/>
    <w:uiPriority w:val="99"/>
    <w:qFormat/>
    <w:rPr>
      <w:color w:val="404040"/>
    </w:rPr>
    <w:tblPr/>
  </w:style>
  <w:style w:type="table" w:styleId="1199">
    <w:name w:val="List Table 2 - Accent 1"/>
    <w:basedOn w:val="1150"/>
    <w:next w:val="1199"/>
    <w:link w:val="767"/>
    <w:uiPriority w:val="99"/>
    <w:qFormat/>
    <w:tblPr/>
  </w:style>
  <w:style w:type="table" w:styleId="1200">
    <w:name w:val="List Table 2 - Accent 6"/>
    <w:basedOn w:val="1150"/>
    <w:next w:val="1200"/>
    <w:link w:val="767"/>
    <w:uiPriority w:val="99"/>
    <w:qFormat/>
    <w:tblPr/>
  </w:style>
  <w:style w:type="table" w:styleId="1201">
    <w:name w:val="Grid Table 7 Colorful"/>
    <w:basedOn w:val="1150"/>
    <w:next w:val="1201"/>
    <w:link w:val="767"/>
    <w:uiPriority w:val="99"/>
    <w:qFormat/>
    <w:pPr>
      <w:spacing w:after="0" w:line="240" w:lineRule="auto"/>
    </w:pPr>
    <w:tblPr/>
  </w:style>
  <w:style w:type="table" w:styleId="1202">
    <w:name w:val="Grid Table 4 - Accent 3"/>
    <w:basedOn w:val="1150"/>
    <w:next w:val="1202"/>
    <w:link w:val="767"/>
    <w:uiPriority w:val="59"/>
    <w:qFormat/>
    <w:tblPr/>
  </w:style>
  <w:style w:type="table" w:styleId="1203">
    <w:name w:val="清单表 41"/>
    <w:basedOn w:val="1150"/>
    <w:next w:val="1203"/>
    <w:link w:val="767"/>
    <w:uiPriority w:val="99"/>
    <w:qFormat/>
    <w:tblPr/>
  </w:style>
  <w:style w:type="table" w:styleId="1204">
    <w:name w:val="Plain Table 5"/>
    <w:basedOn w:val="1150"/>
    <w:next w:val="1204"/>
    <w:link w:val="767"/>
    <w:uiPriority w:val="99"/>
    <w:qFormat/>
    <w:pPr>
      <w:spacing w:after="0" w:line="240" w:lineRule="auto"/>
    </w:pPr>
    <w:tblPr/>
  </w:style>
  <w:style w:type="table" w:styleId="1205">
    <w:name w:val="Lined - Accent 5"/>
    <w:basedOn w:val="1150"/>
    <w:next w:val="1205"/>
    <w:link w:val="767"/>
    <w:uiPriority w:val="99"/>
    <w:qFormat/>
    <w:rPr>
      <w:color w:val="404040"/>
    </w:rPr>
    <w:tblPr/>
  </w:style>
  <w:style w:type="table" w:styleId="1206">
    <w:name w:val="Grid Table 7 Colorful - Accent 1"/>
    <w:basedOn w:val="1150"/>
    <w:next w:val="1206"/>
    <w:link w:val="767"/>
    <w:uiPriority w:val="99"/>
    <w:qFormat/>
    <w:tblPr/>
  </w:style>
  <w:style w:type="table" w:styleId="1207">
    <w:name w:val="List Table 6 Colorful"/>
    <w:basedOn w:val="1150"/>
    <w:next w:val="1207"/>
    <w:link w:val="767"/>
    <w:uiPriority w:val="99"/>
    <w:qFormat/>
    <w:pPr>
      <w:spacing w:after="0" w:line="240" w:lineRule="auto"/>
    </w:pPr>
    <w:tblPr/>
  </w:style>
  <w:style w:type="table" w:styleId="1208">
    <w:name w:val="清单表 31"/>
    <w:basedOn w:val="1150"/>
    <w:next w:val="1208"/>
    <w:link w:val="767"/>
    <w:uiPriority w:val="99"/>
    <w:qFormat/>
    <w:tblPr/>
  </w:style>
  <w:style w:type="table" w:styleId="1209">
    <w:name w:val="Bordered &amp; Lined - Accent 2"/>
    <w:basedOn w:val="1150"/>
    <w:next w:val="1209"/>
    <w:link w:val="767"/>
    <w:uiPriority w:val="99"/>
    <w:qFormat/>
    <w:rPr>
      <w:color w:val="404040"/>
    </w:rPr>
    <w:tblPr/>
  </w:style>
  <w:style w:type="table" w:styleId="1210">
    <w:name w:val="清单表 1 浅色1"/>
    <w:basedOn w:val="1150"/>
    <w:next w:val="1210"/>
    <w:link w:val="767"/>
    <w:uiPriority w:val="99"/>
    <w:qFormat/>
    <w:tblPr/>
  </w:style>
  <w:style w:type="table" w:styleId="1211">
    <w:name w:val="List Table 4"/>
    <w:basedOn w:val="1150"/>
    <w:next w:val="1211"/>
    <w:link w:val="767"/>
    <w:uiPriority w:val="99"/>
    <w:qFormat/>
    <w:pPr>
      <w:spacing w:after="0" w:line="240" w:lineRule="auto"/>
    </w:pPr>
    <w:tblPr/>
  </w:style>
  <w:style w:type="table" w:styleId="1212">
    <w:name w:val="List Table 1 Light - Accent 1"/>
    <w:basedOn w:val="1150"/>
    <w:next w:val="1212"/>
    <w:link w:val="767"/>
    <w:uiPriority w:val="99"/>
    <w:qFormat/>
    <w:tblPr/>
  </w:style>
  <w:style w:type="table" w:styleId="1213">
    <w:name w:val="网格表 1 浅色1"/>
    <w:basedOn w:val="1150"/>
    <w:next w:val="1213"/>
    <w:link w:val="767"/>
    <w:uiPriority w:val="99"/>
    <w:qFormat/>
    <w:tblPr/>
  </w:style>
  <w:style w:type="table" w:styleId="1214">
    <w:name w:val="Grid Table 2 - Accent 4"/>
    <w:basedOn w:val="1150"/>
    <w:next w:val="1214"/>
    <w:link w:val="767"/>
    <w:uiPriority w:val="99"/>
    <w:qFormat/>
    <w:tblPr/>
  </w:style>
  <w:style w:type="table" w:styleId="1215">
    <w:name w:val="Grid Table 1 Light"/>
    <w:basedOn w:val="1150"/>
    <w:next w:val="1215"/>
    <w:link w:val="767"/>
    <w:uiPriority w:val="99"/>
    <w:qFormat/>
    <w:pPr>
      <w:spacing w:after="0" w:line="240" w:lineRule="auto"/>
    </w:pPr>
    <w:tblPr/>
  </w:style>
  <w:style w:type="table" w:styleId="1216">
    <w:name w:val="List Table 2 - Accent 3"/>
    <w:basedOn w:val="1150"/>
    <w:next w:val="1216"/>
    <w:link w:val="767"/>
    <w:uiPriority w:val="99"/>
    <w:qFormat/>
    <w:tblPr/>
  </w:style>
  <w:style w:type="table" w:styleId="1217">
    <w:name w:val="Grid Table 3 - Accent 3"/>
    <w:basedOn w:val="1150"/>
    <w:next w:val="1217"/>
    <w:link w:val="767"/>
    <w:uiPriority w:val="99"/>
    <w:qFormat/>
    <w:tblPr/>
  </w:style>
  <w:style w:type="table" w:styleId="1218">
    <w:name w:val="Grid Table 7 Colorful - Accent 4"/>
    <w:basedOn w:val="1150"/>
    <w:next w:val="1218"/>
    <w:link w:val="767"/>
    <w:uiPriority w:val="99"/>
    <w:qFormat/>
    <w:tblPr/>
  </w:style>
  <w:style w:type="table" w:styleId="1219">
    <w:name w:val="Grid Table 5 Dark - Accent 6"/>
    <w:basedOn w:val="1150"/>
    <w:next w:val="1219"/>
    <w:link w:val="767"/>
    <w:uiPriority w:val="99"/>
    <w:qFormat/>
    <w:tblPr/>
  </w:style>
  <w:style w:type="table" w:styleId="1220">
    <w:name w:val="List Table 6 Colorful - Accent 1"/>
    <w:basedOn w:val="1150"/>
    <w:next w:val="1220"/>
    <w:link w:val="767"/>
    <w:uiPriority w:val="99"/>
    <w:qFormat/>
    <w:tblPr/>
  </w:style>
  <w:style w:type="table" w:styleId="1221">
    <w:name w:val="List Table 1 Light"/>
    <w:basedOn w:val="1150"/>
    <w:next w:val="1221"/>
    <w:link w:val="767"/>
    <w:uiPriority w:val="99"/>
    <w:qFormat/>
    <w:pPr>
      <w:spacing w:after="0" w:line="240" w:lineRule="auto"/>
    </w:pPr>
    <w:tblPr/>
  </w:style>
  <w:style w:type="table" w:styleId="1222">
    <w:name w:val="Bordered &amp; Lined - Accent 1"/>
    <w:basedOn w:val="1150"/>
    <w:next w:val="1222"/>
    <w:link w:val="767"/>
    <w:uiPriority w:val="99"/>
    <w:qFormat/>
    <w:rPr>
      <w:color w:val="404040"/>
    </w:rPr>
    <w:tblPr/>
  </w:style>
  <w:style w:type="table" w:styleId="1223">
    <w:name w:val="Grid Table 2"/>
    <w:basedOn w:val="1150"/>
    <w:next w:val="1223"/>
    <w:link w:val="767"/>
    <w:uiPriority w:val="99"/>
    <w:qFormat/>
    <w:pPr>
      <w:spacing w:after="0" w:line="240" w:lineRule="auto"/>
    </w:pPr>
    <w:tblPr/>
  </w:style>
  <w:style w:type="table" w:styleId="1224">
    <w:name w:val="Grid Table 1 Light - Accent 4"/>
    <w:basedOn w:val="1150"/>
    <w:next w:val="1224"/>
    <w:link w:val="767"/>
    <w:uiPriority w:val="99"/>
    <w:qFormat/>
    <w:tblPr/>
  </w:style>
  <w:style w:type="table" w:styleId="1225">
    <w:name w:val="Grid Table 3"/>
    <w:basedOn w:val="1150"/>
    <w:next w:val="1225"/>
    <w:link w:val="767"/>
    <w:uiPriority w:val="99"/>
    <w:qFormat/>
    <w:pPr>
      <w:spacing w:after="0" w:line="240" w:lineRule="auto"/>
    </w:pPr>
    <w:tblPr/>
  </w:style>
  <w:style w:type="table" w:styleId="1226">
    <w:name w:val="Grid Table 6 Colorful - Accent 4"/>
    <w:basedOn w:val="1150"/>
    <w:next w:val="1226"/>
    <w:link w:val="767"/>
    <w:uiPriority w:val="99"/>
    <w:qFormat/>
    <w:tblPr/>
  </w:style>
  <w:style w:type="table" w:styleId="1227">
    <w:name w:val="List Table 5 Dark"/>
    <w:basedOn w:val="1150"/>
    <w:next w:val="1227"/>
    <w:link w:val="767"/>
    <w:uiPriority w:val="99"/>
    <w:qFormat/>
    <w:pPr>
      <w:spacing w:after="0" w:line="240" w:lineRule="auto"/>
    </w:pPr>
    <w:tblPr/>
  </w:style>
  <w:style w:type="table" w:styleId="1228">
    <w:name w:val="List Table 1 Light - Accent 6"/>
    <w:basedOn w:val="1150"/>
    <w:next w:val="1228"/>
    <w:link w:val="767"/>
    <w:uiPriority w:val="99"/>
    <w:qFormat/>
    <w:tblPr/>
  </w:style>
  <w:style w:type="table" w:styleId="1229">
    <w:name w:val="无格式表格 21"/>
    <w:basedOn w:val="1150"/>
    <w:next w:val="1229"/>
    <w:link w:val="767"/>
    <w:uiPriority w:val="59"/>
    <w:qFormat/>
    <w:tblPr/>
  </w:style>
  <w:style w:type="table" w:styleId="1230">
    <w:name w:val="Table Normal"/>
    <w:next w:val="1230"/>
    <w:link w:val="767"/>
    <w:qFormat/>
    <w:rPr>
      <w:lang w:val="en-US" w:eastAsia="zh-CN" w:bidi="ar-SA"/>
    </w:rPr>
    <w:tblPr/>
  </w:style>
  <w:style w:type="table" w:styleId="1231">
    <w:name w:val="网格表 7 彩色1"/>
    <w:basedOn w:val="1150"/>
    <w:next w:val="1231"/>
    <w:link w:val="767"/>
    <w:uiPriority w:val="99"/>
    <w:qFormat/>
    <w:tblPr/>
  </w:style>
  <w:style w:type="table" w:styleId="1232">
    <w:name w:val="Grid Table 7 Colorful - Accent 5"/>
    <w:basedOn w:val="1150"/>
    <w:next w:val="1232"/>
    <w:link w:val="767"/>
    <w:uiPriority w:val="99"/>
    <w:qFormat/>
    <w:tblPr/>
  </w:style>
  <w:style w:type="table" w:styleId="1233">
    <w:name w:val="Grid Table 4"/>
    <w:basedOn w:val="1150"/>
    <w:next w:val="1233"/>
    <w:link w:val="767"/>
    <w:uiPriority w:val="59"/>
    <w:qFormat/>
    <w:pPr>
      <w:spacing w:after="0" w:line="240" w:lineRule="auto"/>
    </w:pPr>
    <w:tblPr/>
  </w:style>
  <w:style w:type="table" w:styleId="1234">
    <w:name w:val="Grid Table 1 Light - Accent 5"/>
    <w:basedOn w:val="1150"/>
    <w:next w:val="1234"/>
    <w:link w:val="767"/>
    <w:uiPriority w:val="99"/>
    <w:qFormat/>
    <w:tblPr/>
  </w:style>
  <w:style w:type="table" w:styleId="1235">
    <w:name w:val="Grid Table 3 - Accent 6"/>
    <w:basedOn w:val="1150"/>
    <w:next w:val="1235"/>
    <w:link w:val="767"/>
    <w:uiPriority w:val="99"/>
    <w:qFormat/>
    <w:tblPr/>
  </w:style>
  <w:style w:type="table" w:styleId="1236">
    <w:name w:val="List Table 1 Light - Accent 2"/>
    <w:basedOn w:val="1150"/>
    <w:next w:val="1236"/>
    <w:link w:val="767"/>
    <w:uiPriority w:val="99"/>
    <w:qFormat/>
    <w:tblPr/>
  </w:style>
  <w:style w:type="table" w:styleId="1237">
    <w:name w:val="网格表 31"/>
    <w:basedOn w:val="1150"/>
    <w:next w:val="1237"/>
    <w:link w:val="767"/>
    <w:uiPriority w:val="99"/>
    <w:qFormat/>
    <w:tblPr/>
  </w:style>
  <w:style w:type="table" w:styleId="1238">
    <w:name w:val="List Table 7 Colorful - Accent 2"/>
    <w:basedOn w:val="1150"/>
    <w:next w:val="1238"/>
    <w:link w:val="767"/>
    <w:uiPriority w:val="99"/>
    <w:qFormat/>
    <w:tblPr/>
  </w:style>
  <w:style w:type="table" w:styleId="1239">
    <w:name w:val="List Table 7 Colorful"/>
    <w:basedOn w:val="1150"/>
    <w:next w:val="1239"/>
    <w:link w:val="767"/>
    <w:uiPriority w:val="99"/>
    <w:qFormat/>
    <w:pPr>
      <w:spacing w:after="0" w:line="240" w:lineRule="auto"/>
    </w:pPr>
    <w:tblPr/>
  </w:style>
  <w:style w:type="table" w:styleId="1240">
    <w:name w:val="Bordered &amp; Lined - Accent 5"/>
    <w:basedOn w:val="1150"/>
    <w:next w:val="1240"/>
    <w:link w:val="767"/>
    <w:uiPriority w:val="99"/>
    <w:qFormat/>
    <w:rPr>
      <w:color w:val="404040"/>
    </w:rPr>
    <w:tblPr/>
  </w:style>
  <w:style w:type="table" w:styleId="1241">
    <w:name w:val="Bordered &amp; Lined - Accent 3"/>
    <w:basedOn w:val="1150"/>
    <w:next w:val="1241"/>
    <w:link w:val="767"/>
    <w:uiPriority w:val="99"/>
    <w:qFormat/>
    <w:rPr>
      <w:color w:val="404040"/>
    </w:rPr>
    <w:tblPr/>
  </w:style>
  <w:style w:type="table" w:styleId="1242">
    <w:name w:val="Bordered - Accent 6"/>
    <w:basedOn w:val="1150"/>
    <w:next w:val="1242"/>
    <w:link w:val="767"/>
    <w:uiPriority w:val="99"/>
    <w:qFormat/>
    <w:tblPr/>
  </w:style>
  <w:style w:type="table" w:styleId="1243">
    <w:name w:val="Grid Table 1 Light - Accent 1"/>
    <w:basedOn w:val="1150"/>
    <w:next w:val="1243"/>
    <w:link w:val="767"/>
    <w:uiPriority w:val="99"/>
    <w:qFormat/>
    <w:tblPr/>
  </w:style>
  <w:style w:type="table" w:styleId="1244">
    <w:name w:val="List Table 4 - Accent 1"/>
    <w:basedOn w:val="1150"/>
    <w:next w:val="1244"/>
    <w:link w:val="767"/>
    <w:uiPriority w:val="99"/>
    <w:qFormat/>
    <w:tblPr/>
  </w:style>
  <w:style w:type="table" w:styleId="1245">
    <w:name w:val="List Table 3 - Accent 1"/>
    <w:basedOn w:val="1150"/>
    <w:next w:val="1245"/>
    <w:link w:val="767"/>
    <w:uiPriority w:val="99"/>
    <w:qFormat/>
    <w:tblPr/>
  </w:style>
  <w:style w:type="table" w:styleId="1246">
    <w:name w:val="Grid Table 5 Dark - Accent 2"/>
    <w:basedOn w:val="1150"/>
    <w:next w:val="1246"/>
    <w:link w:val="767"/>
    <w:uiPriority w:val="99"/>
    <w:qFormat/>
    <w:tblPr/>
  </w:style>
  <w:style w:type="table" w:styleId="1247">
    <w:name w:val="List Table 3 - Accent 6"/>
    <w:basedOn w:val="1150"/>
    <w:next w:val="1247"/>
    <w:link w:val="767"/>
    <w:uiPriority w:val="99"/>
    <w:qFormat/>
    <w:tblPr/>
  </w:style>
  <w:style w:type="table" w:styleId="1248">
    <w:name w:val="List Table 7 Colorful - Accent 5"/>
    <w:basedOn w:val="1150"/>
    <w:next w:val="1248"/>
    <w:link w:val="767"/>
    <w:uiPriority w:val="99"/>
    <w:qFormat/>
    <w:tblPr/>
  </w:style>
  <w:style w:type="table" w:styleId="1249">
    <w:name w:val="Grid Table 1 Light - Accent 6"/>
    <w:basedOn w:val="1150"/>
    <w:next w:val="1249"/>
    <w:link w:val="767"/>
    <w:uiPriority w:val="99"/>
    <w:qFormat/>
    <w:tblPr/>
  </w:style>
  <w:style w:type="table" w:styleId="1250">
    <w:name w:val="Grid Table 1 Light - Accent 2"/>
    <w:basedOn w:val="1150"/>
    <w:next w:val="1250"/>
    <w:link w:val="767"/>
    <w:uiPriority w:val="99"/>
    <w:qFormat/>
    <w:tblPr/>
  </w:style>
  <w:style w:type="table" w:styleId="1251">
    <w:name w:val="List Table 5 Dark - Accent 1"/>
    <w:basedOn w:val="1150"/>
    <w:next w:val="1251"/>
    <w:link w:val="767"/>
    <w:uiPriority w:val="99"/>
    <w:qFormat/>
    <w:tblPr/>
  </w:style>
  <w:style w:type="table" w:styleId="1252">
    <w:name w:val="Grid Table 7 Colorful - Accent 2"/>
    <w:basedOn w:val="1150"/>
    <w:next w:val="1252"/>
    <w:link w:val="767"/>
    <w:uiPriority w:val="99"/>
    <w:qFormat/>
    <w:tblPr/>
  </w:style>
  <w:style w:type="table" w:styleId="1253">
    <w:name w:val="Grid Table 3 - Accent 4"/>
    <w:basedOn w:val="1150"/>
    <w:next w:val="1253"/>
    <w:link w:val="767"/>
    <w:uiPriority w:val="99"/>
    <w:qFormat/>
    <w:tblPr/>
  </w:style>
  <w:style w:type="table" w:styleId="1254">
    <w:name w:val="Bordered &amp; Lined - Accent 4"/>
    <w:basedOn w:val="1150"/>
    <w:next w:val="1254"/>
    <w:link w:val="767"/>
    <w:uiPriority w:val="99"/>
    <w:qFormat/>
    <w:rPr>
      <w:color w:val="404040"/>
    </w:rPr>
    <w:tblPr/>
  </w:style>
  <w:style w:type="table" w:styleId="1255">
    <w:name w:val="Lined - Accent 2"/>
    <w:basedOn w:val="1150"/>
    <w:next w:val="1255"/>
    <w:link w:val="767"/>
    <w:uiPriority w:val="99"/>
    <w:qFormat/>
    <w:rPr>
      <w:color w:val="404040"/>
    </w:rPr>
    <w:tblPr/>
  </w:style>
  <w:style w:type="table" w:styleId="1256">
    <w:name w:val="List Table 4 - Accent 6"/>
    <w:basedOn w:val="1150"/>
    <w:next w:val="1256"/>
    <w:link w:val="767"/>
    <w:uiPriority w:val="99"/>
    <w:qFormat/>
    <w:tblPr/>
  </w:style>
  <w:style w:type="character" w:styleId="11038" w:default="1">
    <w:name w:val="Default Paragraph Font"/>
    <w:uiPriority w:val="1"/>
    <w:semiHidden/>
    <w:unhideWhenUsed/>
  </w:style>
  <w:style w:type="numbering" w:styleId="11039" w:default="1">
    <w:name w:val="No List"/>
    <w:uiPriority w:val="99"/>
    <w:semiHidden/>
    <w:unhideWhenUsed/>
  </w:style>
  <w:style w:type="table" w:styleId="1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宿迁政府采</dc:creator>
  <cp:lastModifiedBy>杜睿</cp:lastModifiedBy>
  <cp:revision>3</cp:revision>
  <dcterms:created xsi:type="dcterms:W3CDTF">2023-07-23T13:07:00Z</dcterms:created>
  <dcterms:modified xsi:type="dcterms:W3CDTF">2026-10-15T07:57:37Z</dcterms:modified>
</cp:coreProperties>
</file>